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30819" w14:textId="77777777" w:rsidR="009C599F" w:rsidRDefault="009C599F">
      <w:pPr>
        <w:spacing w:after="0" w:line="240" w:lineRule="auto"/>
        <w:rPr>
          <w:rFonts w:ascii="宋体" w:eastAsia="宋体" w:hint="eastAsia"/>
          <w:sz w:val="32"/>
          <w:szCs w:val="32"/>
        </w:rPr>
      </w:pPr>
    </w:p>
    <w:p w14:paraId="3ADA7C47" w14:textId="77777777" w:rsidR="009C599F" w:rsidRDefault="009C599F">
      <w:pPr>
        <w:spacing w:after="0" w:line="240" w:lineRule="auto"/>
        <w:rPr>
          <w:rFonts w:ascii="宋体" w:eastAsia="宋体" w:hint="eastAsia"/>
          <w:sz w:val="44"/>
          <w:szCs w:val="44"/>
        </w:rPr>
      </w:pPr>
    </w:p>
    <w:p w14:paraId="6ADE776C" w14:textId="77777777" w:rsidR="009C599F" w:rsidRDefault="009C599F">
      <w:pPr>
        <w:spacing w:after="0" w:line="240" w:lineRule="auto"/>
        <w:rPr>
          <w:rFonts w:ascii="宋体" w:eastAsia="宋体" w:hint="eastAsia"/>
          <w:sz w:val="44"/>
          <w:szCs w:val="44"/>
        </w:rPr>
      </w:pPr>
    </w:p>
    <w:p w14:paraId="73985CF2" w14:textId="77777777" w:rsidR="009C599F" w:rsidRDefault="009C599F">
      <w:pPr>
        <w:spacing w:after="0" w:line="240" w:lineRule="auto"/>
        <w:rPr>
          <w:rFonts w:ascii="宋体" w:eastAsia="宋体" w:hint="eastAsia"/>
          <w:sz w:val="44"/>
          <w:szCs w:val="44"/>
        </w:rPr>
      </w:pPr>
    </w:p>
    <w:p w14:paraId="3732B3B7" w14:textId="77777777" w:rsidR="009C599F"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木垒哈萨克自治县大南沟乌孜别克族乡中心学校</w:t>
      </w:r>
    </w:p>
    <w:p w14:paraId="2F253A70" w14:textId="77777777" w:rsidR="009C599F"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423FB50D" w14:textId="77777777" w:rsidR="009C599F" w:rsidRDefault="00000000">
      <w:pPr>
        <w:rPr>
          <w:rFonts w:hint="eastAsia"/>
          <w:lang w:eastAsia="zh-CN"/>
        </w:rPr>
      </w:pPr>
      <w:r>
        <w:rPr>
          <w:sz w:val="0"/>
          <w:szCs w:val="0"/>
          <w:lang w:eastAsia="zh-CN"/>
        </w:rPr>
        <w:br w:type="page"/>
      </w:r>
    </w:p>
    <w:p w14:paraId="21118FD0" w14:textId="77777777" w:rsidR="009C599F"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39C6DB1B"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1CD06BA9"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02BEE580"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70770E54"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226D9A84"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61CD7705"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225BD615"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3830A03F"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3C8068B4"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253D96BC"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46CC7FDD"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2E522BC2"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21658F97"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50424CBA"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1A86503E"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2DC117BE"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3B896DC"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3B8050A9"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44A33BF6"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45401AAB"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474BE4D8"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4596FA53"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4C0E2369"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55714424"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7550007A"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92F3BA3"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440FA4AC"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272D26C3"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0A34DD3C"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9180AD5"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1A646486"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187125AD"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47BF0BC7" w14:textId="77777777" w:rsidR="009C599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733B866" w14:textId="77777777" w:rsidR="009C599F" w:rsidRDefault="00000000">
      <w:pPr>
        <w:rPr>
          <w:rFonts w:hint="eastAsia"/>
          <w:lang w:eastAsia="zh-CN"/>
        </w:rPr>
      </w:pPr>
      <w:r>
        <w:rPr>
          <w:sz w:val="0"/>
          <w:szCs w:val="0"/>
          <w:lang w:eastAsia="zh-CN"/>
        </w:rPr>
        <w:br w:type="page"/>
      </w:r>
    </w:p>
    <w:p w14:paraId="6635D221" w14:textId="77777777" w:rsidR="009C599F"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39CB3B38" w14:textId="77777777" w:rsidR="009C599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44AB9727" w14:textId="77777777"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实施小学义务教育，促进基础教育发展，小学学历教育。木垒哈萨克自治县大南沟乌孜别克族乡幼儿园负责为学龄前儿童提供保育和教育服务。以培养幼儿创新精神和实践动手能力为核心，结合主题活动的开展和区域环境的布置进一步增强幼儿动手操作的兴趣，给每个幼儿提供充分动脑动手的机会，孩子们在参与的过程中，主动地去思考、去实践，感受其中的乐趣。建构健康、平等、和谐的师幼环境，要求教师爱护、尊重、赏识每一个孩子，平等、宽容地对待每一个孩子，站在孩子的立场，积极鼓励孩子，努力使他们成为自信、活泼、健康、快乐的孩子。</w:t>
      </w:r>
    </w:p>
    <w:p w14:paraId="05D29BC6" w14:textId="77777777" w:rsidR="009C599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7BAE9DEB" w14:textId="77777777"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木垒哈萨克自治县大南沟乌孜别克族乡中心学校2024年度，实有人数83人，其中：在职人员62人，增加2人；离休人员0人，较上年无变化；退休人员21人，增加2人。</w:t>
      </w:r>
    </w:p>
    <w:p w14:paraId="74ED39E7" w14:textId="77777777"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木垒哈萨克自治县大南沟乌孜别克族乡中心学校无下属预算单位，下设</w:t>
      </w:r>
      <w:r>
        <w:rPr>
          <w:rFonts w:ascii="仿宋_GB2312" w:eastAsia="仿宋_GB2312" w:hint="eastAsia"/>
          <w:sz w:val="32"/>
          <w:szCs w:val="32"/>
          <w:lang w:eastAsia="zh-CN"/>
        </w:rPr>
        <w:t>4</w:t>
      </w:r>
      <w:r>
        <w:rPr>
          <w:rFonts w:ascii="仿宋_GB2312" w:eastAsia="仿宋_GB2312"/>
          <w:sz w:val="32"/>
          <w:szCs w:val="32"/>
          <w:lang w:eastAsia="zh-CN"/>
        </w:rPr>
        <w:t>个</w:t>
      </w:r>
      <w:r>
        <w:rPr>
          <w:rFonts w:ascii="仿宋_GB2312" w:eastAsia="仿宋_GB2312" w:hint="eastAsia"/>
          <w:sz w:val="32"/>
          <w:szCs w:val="32"/>
          <w:lang w:eastAsia="zh-CN"/>
        </w:rPr>
        <w:t>科室</w:t>
      </w:r>
      <w:r>
        <w:rPr>
          <w:rFonts w:ascii="仿宋_GB2312" w:eastAsia="仿宋_GB2312"/>
          <w:sz w:val="32"/>
          <w:szCs w:val="32"/>
          <w:lang w:eastAsia="zh-CN"/>
        </w:rPr>
        <w:t>，分别是：</w:t>
      </w:r>
      <w:r>
        <w:rPr>
          <w:rFonts w:ascii="仿宋_GB2312" w:eastAsia="仿宋_GB2312" w:hint="eastAsia"/>
          <w:bCs/>
          <w:sz w:val="32"/>
          <w:szCs w:val="32"/>
          <w:lang w:eastAsia="zh-CN"/>
        </w:rPr>
        <w:t>教务室、德育室、总务室、财务室</w:t>
      </w:r>
      <w:r>
        <w:rPr>
          <w:rFonts w:ascii="仿宋_GB2312" w:eastAsia="仿宋_GB2312"/>
          <w:sz w:val="32"/>
          <w:szCs w:val="32"/>
          <w:lang w:eastAsia="zh-CN"/>
        </w:rPr>
        <w:t>。</w:t>
      </w:r>
    </w:p>
    <w:p w14:paraId="4BD344BC" w14:textId="77777777" w:rsidR="009C599F" w:rsidRDefault="00000000">
      <w:pPr>
        <w:rPr>
          <w:rFonts w:hint="eastAsia"/>
          <w:lang w:eastAsia="zh-CN"/>
        </w:rPr>
      </w:pPr>
      <w:r>
        <w:rPr>
          <w:sz w:val="0"/>
          <w:szCs w:val="0"/>
          <w:lang w:eastAsia="zh-CN"/>
        </w:rPr>
        <w:br w:type="page"/>
      </w:r>
    </w:p>
    <w:p w14:paraId="0300B6D8" w14:textId="77777777" w:rsidR="009C599F"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4D732814" w14:textId="77777777" w:rsidR="009C599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55D5562B" w14:textId="77777777"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2024年度收入总计1,385.05万元，其中：本年收入合计1,380.20万元，使用非财政拨款结余（含专用结余）0.00万元，年初结转和结余4.85万元。</w:t>
      </w:r>
    </w:p>
    <w:p w14:paraId="7457845D" w14:textId="77777777"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2024年度支出总计1,385.05万元，其中：本年支出合计1,379.48万元，结余分配0.00万元，年末结转和结余5.57万元。</w:t>
      </w:r>
    </w:p>
    <w:p w14:paraId="5C7DCE55" w14:textId="39D7CF50"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收入支出总体与上年相比，增加206.92万元，增长17.56%，主要原因是：</w:t>
      </w:r>
      <w:r>
        <w:rPr>
          <w:rFonts w:ascii="仿宋_GB2312" w:eastAsia="仿宋_GB2312" w:hint="eastAsia"/>
          <w:sz w:val="32"/>
          <w:szCs w:val="32"/>
          <w:lang w:eastAsia="zh-CN"/>
        </w:rPr>
        <w:t>单位本年在职人员增加，基本工资、津补贴、奖金等人员经费较上年增加</w:t>
      </w:r>
      <w:r>
        <w:rPr>
          <w:rFonts w:ascii="仿宋_GB2312" w:eastAsia="仿宋_GB2312"/>
          <w:sz w:val="32"/>
          <w:szCs w:val="32"/>
          <w:lang w:eastAsia="zh-CN"/>
        </w:rPr>
        <w:t>。</w:t>
      </w:r>
    </w:p>
    <w:p w14:paraId="6161781B" w14:textId="77777777" w:rsidR="009C599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73498CDB" w14:textId="77777777"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本年收入1,380.20万元，其中：财政拨款收入1,373.25万元,占99.50%；上级补助收入0.00万元,占0.00%；事业收入0.00万元，占0.00%；经营收入0.00万元,占0.00%；附属单位上缴收入0.00万元，占0.00%；其他收入6.95万元，占0.50%。</w:t>
      </w:r>
    </w:p>
    <w:p w14:paraId="67ADA0B9" w14:textId="77777777" w:rsidR="009C599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0AFBBA18" w14:textId="77777777"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本年支出1,379.48万元，其中：基本支出1,321.58万元，占95.80%；项目支出57.90万元，占4.20%；上缴上级支出0.00万元，占0.00%；经营支出0.00万元，占0.00%；对附属单位补助支出0.00万元，占0.00%。</w:t>
      </w:r>
    </w:p>
    <w:p w14:paraId="761ED8DF" w14:textId="77777777" w:rsidR="009C599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1872DF05" w14:textId="77777777"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1,375.31万元，其中：年初财政拨款结转和结余2.05万元，本年财政拨款收入1,373.25万元。财政拨款支出总计1,375.31万元，其中：年末财政拨款结转和结余2.05万元，本年财政拨款支出1,373.25万元。</w:t>
      </w:r>
    </w:p>
    <w:p w14:paraId="09E28DF9" w14:textId="2738F6A6"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财政拨款收入支出总体与上年相比，增加207.25万元，增长17.74%，主要原因是：</w:t>
      </w:r>
      <w:r>
        <w:rPr>
          <w:rFonts w:ascii="仿宋_GB2312" w:eastAsia="仿宋_GB2312" w:hint="eastAsia"/>
          <w:sz w:val="32"/>
          <w:szCs w:val="32"/>
          <w:lang w:eastAsia="zh-CN"/>
        </w:rPr>
        <w:t>单位本年在职人员增加，基本工资、津补贴、奖金等人员经费较上年增加</w:t>
      </w:r>
      <w:r>
        <w:rPr>
          <w:rFonts w:ascii="仿宋_GB2312" w:eastAsia="仿宋_GB2312"/>
          <w:sz w:val="32"/>
          <w:szCs w:val="32"/>
          <w:lang w:eastAsia="zh-CN"/>
        </w:rPr>
        <w:t>。与年初预算相比，年初预算数1,416.66万元，决算数1,375.31万元，预决算差</w:t>
      </w:r>
      <w:r>
        <w:rPr>
          <w:rFonts w:ascii="仿宋_GB2312" w:eastAsia="仿宋_GB2312"/>
          <w:sz w:val="32"/>
          <w:szCs w:val="32"/>
          <w:lang w:eastAsia="zh-CN"/>
        </w:rPr>
        <w:lastRenderedPageBreak/>
        <w:t>异率-2.92%，主要原因是：</w:t>
      </w:r>
      <w:r>
        <w:rPr>
          <w:rFonts w:ascii="仿宋_GB2312" w:eastAsia="仿宋_GB2312" w:hint="eastAsia"/>
          <w:sz w:val="32"/>
          <w:szCs w:val="32"/>
          <w:lang w:eastAsia="zh-CN"/>
        </w:rPr>
        <w:t>单位新进人员职级低，工资基数小于调出人员，人员工资、津补贴等人员经费实际业务金额小于年初预算安排金额</w:t>
      </w:r>
      <w:r>
        <w:rPr>
          <w:rFonts w:ascii="仿宋_GB2312" w:eastAsia="仿宋_GB2312"/>
          <w:sz w:val="32"/>
          <w:szCs w:val="32"/>
          <w:lang w:eastAsia="zh-CN"/>
        </w:rPr>
        <w:t>。</w:t>
      </w:r>
    </w:p>
    <w:p w14:paraId="536D440D" w14:textId="77777777" w:rsidR="009C599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21D88236" w14:textId="77777777" w:rsidR="009C599F"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0A082325" w14:textId="4F5AF5D3"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2024年度一般公共预算财政拨款支出1,373.25万元，占本年支出合计的99.55%。与上年相比，增加205.19万元，增长17.57%，主要原因是：</w:t>
      </w:r>
      <w:r>
        <w:rPr>
          <w:rFonts w:ascii="仿宋_GB2312" w:eastAsia="仿宋_GB2312" w:hint="eastAsia"/>
          <w:sz w:val="32"/>
          <w:szCs w:val="32"/>
          <w:lang w:eastAsia="zh-CN"/>
        </w:rPr>
        <w:t>单位本年在职人员增加，基本工资、津补贴、奖金等人员经费较上年增加</w:t>
      </w:r>
      <w:r>
        <w:rPr>
          <w:rFonts w:ascii="仿宋_GB2312" w:eastAsia="仿宋_GB2312"/>
          <w:sz w:val="32"/>
          <w:szCs w:val="32"/>
          <w:lang w:eastAsia="zh-CN"/>
        </w:rPr>
        <w:t>。与年初预算相比，年初预算数1,416.66万元，决算数1,373.25万元，预决算差异率-3.06%，主要原因是：</w:t>
      </w:r>
      <w:r>
        <w:rPr>
          <w:rFonts w:ascii="仿宋_GB2312" w:eastAsia="仿宋_GB2312" w:hint="eastAsia"/>
          <w:sz w:val="32"/>
          <w:szCs w:val="32"/>
          <w:lang w:eastAsia="zh-CN"/>
        </w:rPr>
        <w:t>单位新进人员职级低，工资基数小于调出人员，人员工资、津补贴等人员经费实际业务金额小于年初预算安排金额</w:t>
      </w:r>
      <w:r>
        <w:rPr>
          <w:rFonts w:ascii="仿宋_GB2312" w:eastAsia="仿宋_GB2312"/>
          <w:sz w:val="32"/>
          <w:szCs w:val="32"/>
          <w:lang w:eastAsia="zh-CN"/>
        </w:rPr>
        <w:t>。</w:t>
      </w:r>
    </w:p>
    <w:p w14:paraId="7538E787" w14:textId="77777777" w:rsidR="009C599F"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231722E0" w14:textId="77777777"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教育支出（类）1,367.49万元，占99.58%。</w:t>
      </w:r>
    </w:p>
    <w:p w14:paraId="49A1B687" w14:textId="77777777"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社会保障和就业支出（类）5.76万元，占0.42%。</w:t>
      </w:r>
    </w:p>
    <w:p w14:paraId="5BE43A00" w14:textId="77777777" w:rsidR="009C599F"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5D91ED7C" w14:textId="77777777" w:rsidR="009C599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1、教育支出（类）普通教育（款）学前教育（项）：支出决算数为183.32万元，比上年决算减少3.16万元，下降1.69%，主要原因是：</w:t>
      </w:r>
      <w:r>
        <w:rPr>
          <w:rFonts w:ascii="仿宋_GB2312" w:eastAsia="仿宋_GB2312" w:hint="eastAsia"/>
          <w:sz w:val="32"/>
          <w:szCs w:val="32"/>
          <w:lang w:eastAsia="zh-CN"/>
        </w:rPr>
        <w:t>单位本年学前三年免费教育保障机制经费较上年减少。</w:t>
      </w:r>
    </w:p>
    <w:p w14:paraId="4250A5EF" w14:textId="77777777" w:rsidR="009C599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2、教育支出（类）普通教育（款）小学教育（项）：支出决算数为1,179.73万元，比上年决算增加221.71万元，增长23.14%，主要原因是：</w:t>
      </w:r>
      <w:r>
        <w:rPr>
          <w:rFonts w:ascii="仿宋_GB2312" w:eastAsia="仿宋_GB2312" w:hint="eastAsia"/>
          <w:sz w:val="32"/>
          <w:szCs w:val="32"/>
          <w:lang w:eastAsia="zh-CN"/>
        </w:rPr>
        <w:t>单位本年在职人员增加，本年人员工资调增，基本工资、津补贴等人员经费增加。</w:t>
      </w:r>
    </w:p>
    <w:p w14:paraId="2AFA8D47" w14:textId="77777777" w:rsidR="009C599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3、教育支出（类）教育费附加安排的支出（款）农村中小学校舍建设（项）：支出决算数为4.00万元，比上年决算增加4.00万元，增长100.00%，主要原因是：</w:t>
      </w:r>
      <w:r>
        <w:rPr>
          <w:rFonts w:ascii="仿宋_GB2312" w:eastAsia="仿宋_GB2312" w:hint="eastAsia"/>
          <w:sz w:val="32"/>
          <w:szCs w:val="32"/>
          <w:lang w:eastAsia="zh-CN"/>
        </w:rPr>
        <w:t>单位新增大南沟乌孜别克中心学校教育费附加项目经费。</w:t>
      </w:r>
    </w:p>
    <w:p w14:paraId="690AB342" w14:textId="77777777" w:rsidR="009C599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4、教育支出（类）教育费附加安排的支出（款）其他教育费附加安排的支出（项）：支出决算数为0.45万元，比上</w:t>
      </w:r>
      <w:r>
        <w:rPr>
          <w:rFonts w:ascii="仿宋_GB2312" w:eastAsia="仿宋_GB2312"/>
          <w:sz w:val="32"/>
          <w:szCs w:val="32"/>
          <w:lang w:eastAsia="zh-CN"/>
        </w:rPr>
        <w:lastRenderedPageBreak/>
        <w:t>年决算减少2.42万元，下降84.32%，主要原因是：</w:t>
      </w:r>
      <w:r>
        <w:rPr>
          <w:rFonts w:ascii="仿宋_GB2312" w:eastAsia="仿宋_GB2312" w:hint="eastAsia"/>
          <w:sz w:val="32"/>
          <w:szCs w:val="32"/>
          <w:lang w:eastAsia="zh-CN"/>
        </w:rPr>
        <w:t>单位本年教育系统</w:t>
      </w:r>
      <w:proofErr w:type="gramStart"/>
      <w:r>
        <w:rPr>
          <w:rFonts w:ascii="仿宋_GB2312" w:eastAsia="仿宋_GB2312" w:hint="eastAsia"/>
          <w:sz w:val="32"/>
          <w:szCs w:val="32"/>
          <w:lang w:eastAsia="zh-CN"/>
        </w:rPr>
        <w:t>托管费较上年</w:t>
      </w:r>
      <w:proofErr w:type="gramEnd"/>
      <w:r>
        <w:rPr>
          <w:rFonts w:ascii="仿宋_GB2312" w:eastAsia="仿宋_GB2312" w:hint="eastAsia"/>
          <w:sz w:val="32"/>
          <w:szCs w:val="32"/>
          <w:lang w:eastAsia="zh-CN"/>
        </w:rPr>
        <w:t>减少。</w:t>
      </w:r>
    </w:p>
    <w:p w14:paraId="5A8BDC57" w14:textId="77777777" w:rsidR="009C599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5、社会保障和就业支出（类）行政事业单位养老支出（款）事业单位离退休（项）：支出决算数为0.00万元，比上年决算减少5.76万元，下降100.00%，主要原因是：</w:t>
      </w:r>
      <w:r>
        <w:rPr>
          <w:rFonts w:ascii="仿宋_GB2312" w:eastAsia="仿宋_GB2312" w:hint="eastAsia"/>
          <w:sz w:val="32"/>
          <w:szCs w:val="32"/>
          <w:lang w:eastAsia="zh-CN"/>
        </w:rPr>
        <w:t>单位本年功能科目调整，</w:t>
      </w:r>
      <w:r>
        <w:rPr>
          <w:rFonts w:ascii="仿宋_GB2312" w:eastAsia="仿宋_GB2312"/>
          <w:sz w:val="32"/>
          <w:szCs w:val="32"/>
          <w:lang w:eastAsia="zh-CN"/>
        </w:rPr>
        <w:t>事业单位离退休（项）</w:t>
      </w:r>
      <w:r>
        <w:rPr>
          <w:rFonts w:ascii="仿宋_GB2312" w:eastAsia="仿宋_GB2312" w:hint="eastAsia"/>
          <w:sz w:val="32"/>
          <w:szCs w:val="32"/>
          <w:lang w:eastAsia="zh-CN"/>
        </w:rPr>
        <w:t>调整至</w:t>
      </w:r>
      <w:bookmarkStart w:id="0" w:name="OLE_LINK1"/>
      <w:r>
        <w:rPr>
          <w:rFonts w:ascii="仿宋_GB2312" w:eastAsia="仿宋_GB2312"/>
          <w:sz w:val="32"/>
          <w:szCs w:val="32"/>
          <w:lang w:eastAsia="zh-CN"/>
        </w:rPr>
        <w:t>小学教育（项）</w:t>
      </w:r>
      <w:r>
        <w:rPr>
          <w:rFonts w:ascii="仿宋_GB2312" w:eastAsia="仿宋_GB2312" w:hint="eastAsia"/>
          <w:sz w:val="32"/>
          <w:szCs w:val="32"/>
          <w:lang w:eastAsia="zh-CN"/>
        </w:rPr>
        <w:t>中</w:t>
      </w:r>
      <w:bookmarkEnd w:id="0"/>
      <w:r>
        <w:rPr>
          <w:rFonts w:ascii="仿宋_GB2312" w:eastAsia="仿宋_GB2312" w:hint="eastAsia"/>
          <w:sz w:val="32"/>
          <w:szCs w:val="32"/>
          <w:lang w:eastAsia="zh-CN"/>
        </w:rPr>
        <w:t>核算，导致此项目经费减少。</w:t>
      </w:r>
    </w:p>
    <w:p w14:paraId="4290EEFD" w14:textId="77777777" w:rsidR="009C599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6、社会保障和就业支出（类）行政事业单位养老支出（款）机关事业单位职业年金缴费支出（项）：支出决算数为0.00万元，比上年决算减少8.60万元，下降100.00%，主要原因是：</w:t>
      </w:r>
      <w:bookmarkStart w:id="1" w:name="OLE_LINK7"/>
      <w:r>
        <w:rPr>
          <w:rFonts w:ascii="仿宋_GB2312" w:eastAsia="仿宋_GB2312" w:hint="eastAsia"/>
          <w:sz w:val="32"/>
          <w:szCs w:val="32"/>
          <w:lang w:eastAsia="zh-CN"/>
        </w:rPr>
        <w:t>单位本年功能科目调整，</w:t>
      </w:r>
      <w:bookmarkEnd w:id="1"/>
      <w:r>
        <w:rPr>
          <w:rFonts w:ascii="仿宋_GB2312" w:eastAsia="仿宋_GB2312" w:hint="eastAsia"/>
          <w:sz w:val="32"/>
          <w:szCs w:val="32"/>
          <w:lang w:eastAsia="zh-CN"/>
        </w:rPr>
        <w:t>将职业年金缴费从</w:t>
      </w:r>
      <w:r>
        <w:rPr>
          <w:rFonts w:ascii="仿宋_GB2312" w:eastAsia="仿宋_GB2312"/>
          <w:sz w:val="32"/>
          <w:szCs w:val="32"/>
          <w:lang w:eastAsia="zh-CN"/>
        </w:rPr>
        <w:t>机关事业单位职业年金缴费支出</w:t>
      </w:r>
      <w:r>
        <w:rPr>
          <w:rFonts w:ascii="仿宋_GB2312" w:eastAsia="仿宋_GB2312" w:hint="eastAsia"/>
          <w:sz w:val="32"/>
          <w:szCs w:val="32"/>
          <w:lang w:eastAsia="zh-CN"/>
        </w:rPr>
        <w:t>款项调整至</w:t>
      </w:r>
      <w:r>
        <w:rPr>
          <w:rFonts w:ascii="仿宋_GB2312" w:eastAsia="仿宋_GB2312"/>
          <w:sz w:val="32"/>
          <w:szCs w:val="32"/>
          <w:lang w:eastAsia="zh-CN"/>
        </w:rPr>
        <w:t>小学教育</w:t>
      </w:r>
      <w:r>
        <w:rPr>
          <w:rFonts w:ascii="仿宋_GB2312" w:eastAsia="仿宋_GB2312" w:hint="eastAsia"/>
          <w:sz w:val="32"/>
          <w:szCs w:val="32"/>
          <w:lang w:eastAsia="zh-CN"/>
        </w:rPr>
        <w:t>款项中核算，导致此项目经费减少。</w:t>
      </w:r>
    </w:p>
    <w:p w14:paraId="4D2D43A4" w14:textId="77777777" w:rsidR="009C599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7、社会保障和就业支出（类）抚恤（款）死亡抚恤（项）：支出决算数为5.76万元，比上年决算减少0.58万元，下降9.15%，主要原因是：</w:t>
      </w:r>
      <w:r>
        <w:rPr>
          <w:rFonts w:ascii="仿宋_GB2312" w:eastAsia="仿宋_GB2312" w:hint="eastAsia"/>
          <w:sz w:val="32"/>
          <w:szCs w:val="32"/>
          <w:lang w:eastAsia="zh-CN"/>
        </w:rPr>
        <w:t>单位本年度生活</w:t>
      </w:r>
      <w:proofErr w:type="gramStart"/>
      <w:r>
        <w:rPr>
          <w:rFonts w:ascii="仿宋_GB2312" w:eastAsia="仿宋_GB2312" w:hint="eastAsia"/>
          <w:sz w:val="32"/>
          <w:szCs w:val="32"/>
          <w:lang w:eastAsia="zh-CN"/>
        </w:rPr>
        <w:t>补助较</w:t>
      </w:r>
      <w:proofErr w:type="gramEnd"/>
      <w:r>
        <w:rPr>
          <w:rFonts w:ascii="仿宋_GB2312" w:eastAsia="仿宋_GB2312" w:hint="eastAsia"/>
          <w:sz w:val="32"/>
          <w:szCs w:val="32"/>
          <w:lang w:eastAsia="zh-CN"/>
        </w:rPr>
        <w:t>上年减少。</w:t>
      </w:r>
    </w:p>
    <w:p w14:paraId="5C88BB59" w14:textId="77777777" w:rsidR="009C599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04883E32" w14:textId="77777777"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1,315.36万元，其中：人员经费1,285.32万元，包括：基本工资、津贴补贴、奖金、机关事业单位基本养老保险缴费、职业年金缴费、职工基本医疗保险缴费、其他社会保障缴费、住房公积金、退休费、抚恤金、生活补助、助学金和奖励金。</w:t>
      </w:r>
    </w:p>
    <w:p w14:paraId="79C6B71D" w14:textId="77777777"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公用经费30.03万元，包括：电费、取暖费和工会经费。</w:t>
      </w:r>
    </w:p>
    <w:p w14:paraId="576BC127" w14:textId="77777777" w:rsidR="009C599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5BDDEB7A" w14:textId="77777777"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B9FA041" w14:textId="77777777" w:rsidR="009C599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65D3BDE5" w14:textId="77777777"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728E3C5" w14:textId="77777777" w:rsidR="009C599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6B6AD6B" w14:textId="77777777"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我单位上年度与本年度均无“三公”经费</w:t>
      </w:r>
      <w:r>
        <w:rPr>
          <w:rFonts w:ascii="仿宋_GB2312" w:eastAsia="仿宋_GB2312"/>
          <w:sz w:val="32"/>
          <w:szCs w:val="32"/>
          <w:lang w:eastAsia="zh-CN"/>
        </w:rPr>
        <w:t>。其中：</w:t>
      </w:r>
      <w:bookmarkStart w:id="2" w:name="OLE_LINK2"/>
      <w:r>
        <w:rPr>
          <w:rFonts w:ascii="仿宋_GB2312" w:eastAsia="仿宋_GB2312"/>
          <w:sz w:val="32"/>
          <w:szCs w:val="32"/>
          <w:lang w:eastAsia="zh-CN"/>
        </w:rPr>
        <w:t>因公出国（境）</w:t>
      </w:r>
      <w:bookmarkEnd w:id="2"/>
      <w:r>
        <w:rPr>
          <w:rFonts w:ascii="仿宋_GB2312" w:eastAsia="仿宋_GB2312"/>
          <w:sz w:val="32"/>
          <w:szCs w:val="32"/>
          <w:lang w:eastAsia="zh-CN"/>
        </w:rPr>
        <w:t>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w:t>
      </w:r>
      <w:r>
        <w:rPr>
          <w:rFonts w:ascii="仿宋_GB2312" w:eastAsia="仿宋_GB2312" w:hint="eastAsia"/>
          <w:sz w:val="32"/>
          <w:szCs w:val="32"/>
          <w:lang w:eastAsia="zh-CN"/>
        </w:rPr>
        <w:t>经费</w:t>
      </w:r>
      <w:r>
        <w:rPr>
          <w:rFonts w:ascii="仿宋_GB2312" w:eastAsia="仿宋_GB2312"/>
          <w:sz w:val="32"/>
          <w:szCs w:val="32"/>
          <w:lang w:eastAsia="zh-CN"/>
        </w:rPr>
        <w:t>；</w:t>
      </w:r>
      <w:bookmarkStart w:id="3" w:name="OLE_LINK3"/>
      <w:r>
        <w:rPr>
          <w:rFonts w:ascii="仿宋_GB2312" w:eastAsia="仿宋_GB2312"/>
          <w:sz w:val="32"/>
          <w:szCs w:val="32"/>
          <w:lang w:eastAsia="zh-CN"/>
        </w:rPr>
        <w:t>公务用车购置及运行维护</w:t>
      </w:r>
      <w:bookmarkEnd w:id="3"/>
      <w:r>
        <w:rPr>
          <w:rFonts w:ascii="仿宋_GB2312" w:eastAsia="仿宋_GB2312"/>
          <w:sz w:val="32"/>
          <w:szCs w:val="32"/>
          <w:lang w:eastAsia="zh-CN"/>
        </w:rPr>
        <w:t>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公务用车购置及运行维护</w:t>
      </w:r>
      <w:r>
        <w:rPr>
          <w:rFonts w:ascii="仿宋_GB2312" w:eastAsia="仿宋_GB2312" w:hint="eastAsia"/>
          <w:sz w:val="32"/>
          <w:szCs w:val="32"/>
          <w:lang w:eastAsia="zh-CN"/>
        </w:rPr>
        <w:t>经费</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w:t>
      </w:r>
      <w:r>
        <w:rPr>
          <w:rFonts w:ascii="仿宋_GB2312" w:eastAsia="仿宋_GB2312" w:hint="eastAsia"/>
          <w:sz w:val="32"/>
          <w:szCs w:val="32"/>
          <w:lang w:eastAsia="zh-CN"/>
        </w:rPr>
        <w:t>经费</w:t>
      </w:r>
      <w:r>
        <w:rPr>
          <w:rFonts w:ascii="仿宋_GB2312" w:eastAsia="仿宋_GB2312"/>
          <w:sz w:val="32"/>
          <w:szCs w:val="32"/>
          <w:lang w:eastAsia="zh-CN"/>
        </w:rPr>
        <w:t>。</w:t>
      </w:r>
    </w:p>
    <w:p w14:paraId="6927CC31" w14:textId="77777777" w:rsidR="009C599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36D16A57" w14:textId="77777777"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我单位本年无</w:t>
      </w:r>
      <w:r>
        <w:rPr>
          <w:rFonts w:ascii="仿宋_GB2312" w:eastAsia="仿宋_GB2312"/>
          <w:sz w:val="32"/>
          <w:szCs w:val="32"/>
          <w:lang w:eastAsia="zh-CN"/>
        </w:rPr>
        <w:t>因公出国（境）费。单位全年安排的因公出国（境）团组0个，因公出国（境）0人次。</w:t>
      </w:r>
    </w:p>
    <w:p w14:paraId="1AE94CB9" w14:textId="77777777"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4" w:name="OLE_LINK4"/>
      <w:r>
        <w:rPr>
          <w:rFonts w:ascii="仿宋_GB2312" w:eastAsia="仿宋_GB2312" w:hint="eastAsia"/>
          <w:sz w:val="32"/>
          <w:szCs w:val="32"/>
          <w:lang w:eastAsia="zh-CN"/>
        </w:rPr>
        <w:t>我单位本年无</w:t>
      </w:r>
      <w:r>
        <w:rPr>
          <w:rFonts w:ascii="仿宋_GB2312" w:eastAsia="仿宋_GB2312"/>
          <w:sz w:val="32"/>
          <w:szCs w:val="32"/>
          <w:lang w:eastAsia="zh-CN"/>
        </w:rPr>
        <w:t>公务用车购置及运行维护费</w:t>
      </w:r>
      <w:bookmarkEnd w:id="4"/>
      <w:r>
        <w:rPr>
          <w:rFonts w:ascii="仿宋_GB2312" w:eastAsia="仿宋_GB2312"/>
          <w:sz w:val="32"/>
          <w:szCs w:val="32"/>
          <w:lang w:eastAsia="zh-CN"/>
        </w:rPr>
        <w:t>。公务用车购置数0辆，公务用车保有量0辆。国有资产占用情况中固定资产车辆0辆，与公务用车保有量差异原因是：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033102C4" w14:textId="77777777" w:rsidR="009C599F" w:rsidRDefault="00000000">
      <w:pPr>
        <w:spacing w:after="0" w:line="240" w:lineRule="auto"/>
        <w:ind w:firstLineChars="200" w:firstLine="640"/>
        <w:jc w:val="both"/>
        <w:rPr>
          <w:rFonts w:ascii="仿宋_GB2312" w:eastAsia="仿宋_GB2312" w:hint="eastAsia"/>
          <w:sz w:val="32"/>
          <w:szCs w:val="32"/>
          <w:lang w:eastAsia="zh-CN"/>
        </w:rPr>
      </w:pPr>
      <w:bookmarkStart w:id="5" w:name="OLE_LINK5"/>
      <w:r>
        <w:rPr>
          <w:rFonts w:ascii="仿宋_GB2312" w:eastAsia="仿宋_GB2312"/>
          <w:sz w:val="32"/>
          <w:szCs w:val="32"/>
          <w:lang w:eastAsia="zh-CN"/>
        </w:rPr>
        <w:t>公务接待费</w:t>
      </w:r>
      <w:bookmarkEnd w:id="5"/>
      <w:r>
        <w:rPr>
          <w:rFonts w:ascii="仿宋_GB2312" w:eastAsia="仿宋_GB2312"/>
          <w:sz w:val="32"/>
          <w:szCs w:val="32"/>
          <w:lang w:eastAsia="zh-CN"/>
        </w:rPr>
        <w:t>0.00万元，开支内容包括</w:t>
      </w:r>
      <w:r>
        <w:rPr>
          <w:rFonts w:ascii="仿宋_GB2312" w:eastAsia="仿宋_GB2312" w:hint="eastAsia"/>
          <w:sz w:val="32"/>
          <w:szCs w:val="32"/>
          <w:lang w:eastAsia="zh-CN"/>
        </w:rPr>
        <w:t>我单位本年无</w:t>
      </w:r>
      <w:r>
        <w:rPr>
          <w:rFonts w:ascii="仿宋_GB2312" w:eastAsia="仿宋_GB2312"/>
          <w:sz w:val="32"/>
          <w:szCs w:val="32"/>
          <w:lang w:eastAsia="zh-CN"/>
        </w:rPr>
        <w:t>公务接待费。单位全年安排的国内公务接待0批次，0人次。</w:t>
      </w:r>
    </w:p>
    <w:p w14:paraId="0A43DD77" w14:textId="77777777"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w:t>
      </w:r>
      <w:r>
        <w:rPr>
          <w:rFonts w:ascii="仿宋_GB2312" w:eastAsia="仿宋_GB2312"/>
          <w:sz w:val="32"/>
          <w:szCs w:val="32"/>
          <w:lang w:eastAsia="zh-CN"/>
        </w:rPr>
        <w:lastRenderedPageBreak/>
        <w:t>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6893E3EA" w14:textId="77777777" w:rsidR="009C599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0C9B75FF" w14:textId="77777777" w:rsidR="009C599F"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430A74B4" w14:textId="77777777"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2024年度木垒哈萨克自治县大南沟乌孜别克族乡中心学校单位（事业单位）公用经费支出30.03万元，比上年增加14.78万元，增长96.92%，主要原因是：</w:t>
      </w:r>
      <w:r>
        <w:rPr>
          <w:rFonts w:ascii="仿宋_GB2312" w:eastAsia="仿宋_GB2312" w:hint="eastAsia"/>
          <w:sz w:val="32"/>
          <w:szCs w:val="32"/>
          <w:lang w:eastAsia="zh-CN"/>
        </w:rPr>
        <w:t>单位本年度工会经费较上年增加</w:t>
      </w:r>
      <w:r>
        <w:rPr>
          <w:rFonts w:ascii="仿宋_GB2312" w:eastAsia="仿宋_GB2312"/>
          <w:sz w:val="32"/>
          <w:szCs w:val="32"/>
          <w:lang w:eastAsia="zh-CN"/>
        </w:rPr>
        <w:t>。</w:t>
      </w:r>
    </w:p>
    <w:p w14:paraId="032BF8A8" w14:textId="77777777" w:rsidR="009C599F"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48EF01A6" w14:textId="77777777"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2024年度政府采购支出总额9.18万元，其中：政府采购货物支出2.60万元、政府采购工程支出6.24万元、政府采购服务支出0.35万元。</w:t>
      </w:r>
    </w:p>
    <w:p w14:paraId="141F1520" w14:textId="77777777"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授予中小企业合同金额9.18万元，占政府采购支出总额的100.00%，其中：授予小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合同金额9.18万元，占政府采购支出总额的100.00%。</w:t>
      </w:r>
    </w:p>
    <w:p w14:paraId="077A329D" w14:textId="77777777" w:rsidR="009C599F"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75F4572C" w14:textId="77777777"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截至2024年12月31日，房屋5,295.86平方米，价值1,210.69万元。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proofErr w:type="gramStart"/>
      <w:r>
        <w:rPr>
          <w:rFonts w:ascii="仿宋_GB2312" w:eastAsia="仿宋_GB2312" w:hint="eastAsia"/>
          <w:sz w:val="32"/>
          <w:szCs w:val="32"/>
          <w:lang w:eastAsia="zh-CN"/>
        </w:rPr>
        <w:t>单位无其他用车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39C11E48" w14:textId="77777777" w:rsidR="009C599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40B38E31" w14:textId="77777777"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1,379.48</w:t>
      </w:r>
      <w:r>
        <w:rPr>
          <w:rFonts w:ascii="仿宋_GB2312" w:eastAsia="仿宋_GB2312"/>
          <w:sz w:val="32"/>
          <w:szCs w:val="32"/>
          <w:lang w:eastAsia="zh-CN"/>
        </w:rPr>
        <w:t>万元，实际执行总额</w:t>
      </w:r>
      <w:r>
        <w:rPr>
          <w:rFonts w:ascii="仿宋_GB2312" w:eastAsia="仿宋_GB2312" w:hint="eastAsia"/>
          <w:sz w:val="32"/>
          <w:szCs w:val="32"/>
          <w:lang w:eastAsia="zh-CN"/>
        </w:rPr>
        <w:t>1,379.48</w:t>
      </w:r>
      <w:r>
        <w:rPr>
          <w:rFonts w:ascii="仿宋_GB2312" w:eastAsia="仿宋_GB2312"/>
          <w:sz w:val="32"/>
          <w:szCs w:val="32"/>
          <w:lang w:eastAsia="zh-CN"/>
        </w:rPr>
        <w:t>万元；预算绩效评价项目</w:t>
      </w:r>
      <w:r>
        <w:rPr>
          <w:rFonts w:ascii="仿宋_GB2312" w:eastAsia="仿宋_GB2312" w:hint="eastAsia"/>
          <w:sz w:val="32"/>
          <w:szCs w:val="32"/>
          <w:lang w:eastAsia="zh-CN"/>
        </w:rPr>
        <w:t>0</w:t>
      </w:r>
      <w:r>
        <w:rPr>
          <w:rFonts w:ascii="仿宋_GB2312" w:eastAsia="仿宋_GB2312"/>
          <w:sz w:val="32"/>
          <w:szCs w:val="32"/>
          <w:lang w:eastAsia="zh-CN"/>
        </w:rPr>
        <w:t>个，全年预算数</w:t>
      </w:r>
      <w:r>
        <w:rPr>
          <w:rFonts w:ascii="仿宋_GB2312" w:eastAsia="仿宋_GB2312" w:hint="eastAsia"/>
          <w:sz w:val="32"/>
          <w:szCs w:val="32"/>
          <w:lang w:eastAsia="zh-CN"/>
        </w:rPr>
        <w:t>0.00</w:t>
      </w:r>
      <w:r>
        <w:rPr>
          <w:rFonts w:ascii="仿宋_GB2312" w:eastAsia="仿宋_GB2312"/>
          <w:sz w:val="32"/>
          <w:szCs w:val="32"/>
          <w:lang w:eastAsia="zh-CN"/>
        </w:rPr>
        <w:t>万元，全年执行数</w:t>
      </w:r>
      <w:r>
        <w:rPr>
          <w:rFonts w:ascii="仿宋_GB2312" w:eastAsia="仿宋_GB2312" w:hint="eastAsia"/>
          <w:sz w:val="32"/>
          <w:szCs w:val="32"/>
          <w:lang w:eastAsia="zh-CN"/>
        </w:rPr>
        <w:t>0.00</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w:t>
      </w:r>
      <w:r>
        <w:rPr>
          <w:rFonts w:ascii="仿宋_GB2312" w:eastAsia="仿宋_GB2312" w:hint="eastAsia"/>
          <w:sz w:val="32"/>
          <w:szCs w:val="32"/>
          <w:lang w:eastAsia="zh-CN"/>
        </w:rPr>
        <w:lastRenderedPageBreak/>
        <w:t>监控，对预算执行绩效加强监控跟踪，确保预算资金高效安全；三是通过绩效评价的实施，积极反馈科室整改，补齐短板，增强部门绩效责任意识，统一思想认识，有效促进部门履职尽责。</w:t>
      </w:r>
    </w:p>
    <w:p w14:paraId="4362C611" w14:textId="77777777" w:rsidR="009C599F" w:rsidRDefault="00000000">
      <w:pPr>
        <w:spacing w:after="0" w:line="240" w:lineRule="auto"/>
        <w:jc w:val="both"/>
        <w:rPr>
          <w:rFonts w:ascii="仿宋_GB2312" w:eastAsia="仿宋_GB2312" w:hint="eastAsia"/>
          <w:sz w:val="32"/>
          <w:szCs w:val="32"/>
          <w:lang w:eastAsia="zh-CN"/>
        </w:rPr>
      </w:pPr>
      <w:r>
        <w:rPr>
          <w:rFonts w:ascii="仿宋_GB2312" w:eastAsia="仿宋_GB2312"/>
          <w:sz w:val="32"/>
          <w:szCs w:val="32"/>
          <w:lang w:eastAsia="zh-CN"/>
        </w:rPr>
        <w:t>发现的问题及原因：</w:t>
      </w:r>
      <w:r>
        <w:rPr>
          <w:rFonts w:ascii="仿宋_GB2312" w:eastAsia="仿宋_GB2312" w:hint="eastAsia"/>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ascii="仿宋_GB2312" w:eastAsia="仿宋_GB2312" w:hint="eastAsia"/>
          <w:sz w:val="32"/>
          <w:szCs w:val="32"/>
          <w:lang w:eastAsia="zh-CN"/>
        </w:rPr>
        <w:t>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p>
    <w:p w14:paraId="3F5552F7" w14:textId="77777777" w:rsidR="009C599F" w:rsidRDefault="009C599F">
      <w:pPr>
        <w:widowControl w:val="0"/>
        <w:spacing w:after="0" w:line="240" w:lineRule="auto"/>
        <w:rPr>
          <w:rFonts w:ascii="宋体" w:eastAsia="宋体" w:hAnsi="宋体" w:cs="Times New Roman" w:hint="eastAsia"/>
          <w:b/>
          <w:bCs/>
          <w:sz w:val="18"/>
          <w:szCs w:val="18"/>
          <w:lang w:eastAsia="zh-CN"/>
        </w:rPr>
      </w:pPr>
    </w:p>
    <w:p w14:paraId="475CB0EF" w14:textId="77777777" w:rsidR="009C599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部门（单位）整体支出绩效目标自评表</w:t>
      </w:r>
    </w:p>
    <w:p w14:paraId="49FCAD8B" w14:textId="77777777" w:rsidR="009C599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0035" w:type="dxa"/>
        <w:tblInd w:w="-601" w:type="dxa"/>
        <w:tblLayout w:type="fixed"/>
        <w:tblLook w:val="04A0" w:firstRow="1" w:lastRow="0" w:firstColumn="1" w:lastColumn="0" w:noHBand="0" w:noVBand="1"/>
      </w:tblPr>
      <w:tblGrid>
        <w:gridCol w:w="1031"/>
        <w:gridCol w:w="1471"/>
        <w:gridCol w:w="1472"/>
        <w:gridCol w:w="1331"/>
        <w:gridCol w:w="1913"/>
        <w:gridCol w:w="1031"/>
        <w:gridCol w:w="1030"/>
        <w:gridCol w:w="756"/>
      </w:tblGrid>
      <w:tr w:rsidR="009C599F" w14:paraId="522E0417" w14:textId="77777777">
        <w:trPr>
          <w:cantSplit/>
          <w:trHeight w:val="551"/>
        </w:trPr>
        <w:tc>
          <w:tcPr>
            <w:tcW w:w="1031" w:type="dxa"/>
            <w:tcBorders>
              <w:top w:val="single" w:sz="4" w:space="0" w:color="auto"/>
              <w:left w:val="single" w:sz="4" w:space="0" w:color="auto"/>
              <w:bottom w:val="single" w:sz="4" w:space="0" w:color="auto"/>
              <w:right w:val="single" w:sz="4" w:space="0" w:color="auto"/>
            </w:tcBorders>
            <w:noWrap/>
            <w:vAlign w:val="center"/>
          </w:tcPr>
          <w:p w14:paraId="7D9A9CD6"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部门（单位）名称</w:t>
            </w:r>
          </w:p>
        </w:tc>
        <w:tc>
          <w:tcPr>
            <w:tcW w:w="9004" w:type="dxa"/>
            <w:gridSpan w:val="7"/>
            <w:tcBorders>
              <w:top w:val="single" w:sz="4" w:space="0" w:color="auto"/>
              <w:left w:val="nil"/>
              <w:bottom w:val="single" w:sz="4" w:space="0" w:color="auto"/>
              <w:right w:val="single" w:sz="4" w:space="0" w:color="auto"/>
            </w:tcBorders>
            <w:noWrap/>
            <w:vAlign w:val="center"/>
          </w:tcPr>
          <w:p w14:paraId="2F7FBACD"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木垒县乌孜别克中心学校</w:t>
            </w:r>
          </w:p>
        </w:tc>
      </w:tr>
      <w:tr w:rsidR="009C599F" w14:paraId="14741B51" w14:textId="77777777">
        <w:trPr>
          <w:cantSplit/>
          <w:trHeight w:val="476"/>
        </w:trPr>
        <w:tc>
          <w:tcPr>
            <w:tcW w:w="1031" w:type="dxa"/>
            <w:vMerge w:val="restart"/>
            <w:tcBorders>
              <w:top w:val="nil"/>
              <w:left w:val="single" w:sz="4" w:space="0" w:color="auto"/>
              <w:bottom w:val="single" w:sz="4" w:space="0" w:color="auto"/>
              <w:right w:val="single" w:sz="4" w:space="0" w:color="auto"/>
            </w:tcBorders>
            <w:vAlign w:val="center"/>
          </w:tcPr>
          <w:p w14:paraId="4A5FDA58"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部门资金（万元）</w:t>
            </w:r>
          </w:p>
        </w:tc>
        <w:tc>
          <w:tcPr>
            <w:tcW w:w="1471" w:type="dxa"/>
            <w:tcBorders>
              <w:top w:val="nil"/>
              <w:left w:val="nil"/>
              <w:bottom w:val="single" w:sz="4" w:space="0" w:color="auto"/>
              <w:right w:val="single" w:sz="4" w:space="0" w:color="auto"/>
            </w:tcBorders>
            <w:vAlign w:val="center"/>
          </w:tcPr>
          <w:p w14:paraId="5A4842B3"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资金来源</w:t>
            </w:r>
          </w:p>
        </w:tc>
        <w:tc>
          <w:tcPr>
            <w:tcW w:w="1472" w:type="dxa"/>
            <w:tcBorders>
              <w:top w:val="nil"/>
              <w:left w:val="nil"/>
              <w:bottom w:val="single" w:sz="4" w:space="0" w:color="auto"/>
              <w:right w:val="single" w:sz="4" w:space="0" w:color="auto"/>
            </w:tcBorders>
            <w:vAlign w:val="center"/>
          </w:tcPr>
          <w:p w14:paraId="2133B9FA"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年初预算数</w:t>
            </w:r>
          </w:p>
        </w:tc>
        <w:tc>
          <w:tcPr>
            <w:tcW w:w="1330" w:type="dxa"/>
            <w:tcBorders>
              <w:top w:val="nil"/>
              <w:left w:val="nil"/>
              <w:bottom w:val="single" w:sz="4" w:space="0" w:color="auto"/>
              <w:right w:val="single" w:sz="4" w:space="0" w:color="auto"/>
            </w:tcBorders>
            <w:vAlign w:val="center"/>
          </w:tcPr>
          <w:p w14:paraId="58726357"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全年预算数</w:t>
            </w:r>
          </w:p>
        </w:tc>
        <w:tc>
          <w:tcPr>
            <w:tcW w:w="1913" w:type="dxa"/>
            <w:tcBorders>
              <w:top w:val="nil"/>
              <w:left w:val="nil"/>
              <w:bottom w:val="single" w:sz="4" w:space="0" w:color="auto"/>
              <w:right w:val="single" w:sz="4" w:space="0" w:color="auto"/>
            </w:tcBorders>
            <w:vAlign w:val="center"/>
          </w:tcPr>
          <w:p w14:paraId="3759F14C"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全年执行数</w:t>
            </w:r>
          </w:p>
        </w:tc>
        <w:tc>
          <w:tcPr>
            <w:tcW w:w="1031" w:type="dxa"/>
            <w:tcBorders>
              <w:top w:val="nil"/>
              <w:left w:val="nil"/>
              <w:bottom w:val="single" w:sz="4" w:space="0" w:color="auto"/>
              <w:right w:val="single" w:sz="4" w:space="0" w:color="auto"/>
            </w:tcBorders>
            <w:vAlign w:val="center"/>
          </w:tcPr>
          <w:p w14:paraId="108AD1A5"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030" w:type="dxa"/>
            <w:tcBorders>
              <w:top w:val="nil"/>
              <w:left w:val="nil"/>
              <w:bottom w:val="single" w:sz="4" w:space="0" w:color="auto"/>
              <w:right w:val="single" w:sz="4" w:space="0" w:color="auto"/>
            </w:tcBorders>
            <w:vAlign w:val="center"/>
          </w:tcPr>
          <w:p w14:paraId="38996309"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执行率</w:t>
            </w:r>
          </w:p>
        </w:tc>
        <w:tc>
          <w:tcPr>
            <w:tcW w:w="755" w:type="dxa"/>
            <w:tcBorders>
              <w:top w:val="nil"/>
              <w:left w:val="nil"/>
              <w:bottom w:val="single" w:sz="4" w:space="0" w:color="auto"/>
              <w:right w:val="single" w:sz="4" w:space="0" w:color="auto"/>
            </w:tcBorders>
            <w:vAlign w:val="center"/>
          </w:tcPr>
          <w:p w14:paraId="6F791DAB"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r>
      <w:tr w:rsidR="009C599F" w14:paraId="31A26D4E" w14:textId="77777777">
        <w:trPr>
          <w:cantSplit/>
          <w:trHeight w:val="407"/>
        </w:trPr>
        <w:tc>
          <w:tcPr>
            <w:tcW w:w="1031" w:type="dxa"/>
            <w:vMerge/>
            <w:tcBorders>
              <w:top w:val="nil"/>
              <w:left w:val="single" w:sz="4" w:space="0" w:color="auto"/>
              <w:bottom w:val="single" w:sz="4" w:space="0" w:color="auto"/>
              <w:right w:val="single" w:sz="4" w:space="0" w:color="auto"/>
            </w:tcBorders>
            <w:vAlign w:val="center"/>
          </w:tcPr>
          <w:p w14:paraId="45489F02" w14:textId="77777777" w:rsidR="009C599F" w:rsidRDefault="009C599F">
            <w:pPr>
              <w:spacing w:after="0" w:line="240" w:lineRule="auto"/>
              <w:rPr>
                <w:rFonts w:ascii="宋体" w:eastAsia="宋体" w:hAnsi="宋体" w:cs="Times New Roman" w:hint="eastAsia"/>
                <w:b/>
                <w:bCs/>
                <w:sz w:val="18"/>
                <w:szCs w:val="18"/>
                <w:lang w:eastAsia="zh-CN"/>
              </w:rPr>
            </w:pPr>
          </w:p>
        </w:tc>
        <w:tc>
          <w:tcPr>
            <w:tcW w:w="1471" w:type="dxa"/>
            <w:tcBorders>
              <w:top w:val="nil"/>
              <w:left w:val="nil"/>
              <w:bottom w:val="single" w:sz="4" w:space="0" w:color="auto"/>
              <w:right w:val="single" w:sz="4" w:space="0" w:color="auto"/>
            </w:tcBorders>
            <w:noWrap/>
            <w:vAlign w:val="center"/>
          </w:tcPr>
          <w:p w14:paraId="0E08EC7E"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上级资金</w:t>
            </w:r>
          </w:p>
        </w:tc>
        <w:tc>
          <w:tcPr>
            <w:tcW w:w="1472" w:type="dxa"/>
            <w:tcBorders>
              <w:top w:val="nil"/>
              <w:left w:val="nil"/>
              <w:bottom w:val="single" w:sz="4" w:space="0" w:color="auto"/>
              <w:right w:val="single" w:sz="4" w:space="0" w:color="auto"/>
            </w:tcBorders>
            <w:vAlign w:val="center"/>
          </w:tcPr>
          <w:p w14:paraId="07654C4F"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36.33</w:t>
            </w:r>
          </w:p>
        </w:tc>
        <w:tc>
          <w:tcPr>
            <w:tcW w:w="1330" w:type="dxa"/>
            <w:tcBorders>
              <w:top w:val="nil"/>
              <w:left w:val="nil"/>
              <w:bottom w:val="single" w:sz="4" w:space="0" w:color="auto"/>
              <w:right w:val="single" w:sz="4" w:space="0" w:color="auto"/>
            </w:tcBorders>
            <w:vAlign w:val="center"/>
          </w:tcPr>
          <w:p w14:paraId="542D1E75"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913" w:type="dxa"/>
            <w:tcBorders>
              <w:top w:val="nil"/>
              <w:left w:val="nil"/>
              <w:bottom w:val="single" w:sz="4" w:space="0" w:color="auto"/>
              <w:right w:val="single" w:sz="4" w:space="0" w:color="auto"/>
            </w:tcBorders>
            <w:vAlign w:val="center"/>
          </w:tcPr>
          <w:p w14:paraId="61F64B57"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031" w:type="dxa"/>
            <w:tcBorders>
              <w:top w:val="nil"/>
              <w:left w:val="nil"/>
              <w:bottom w:val="single" w:sz="4" w:space="0" w:color="auto"/>
              <w:right w:val="single" w:sz="4" w:space="0" w:color="auto"/>
            </w:tcBorders>
            <w:vAlign w:val="center"/>
          </w:tcPr>
          <w:p w14:paraId="40B52478"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030" w:type="dxa"/>
            <w:tcBorders>
              <w:top w:val="nil"/>
              <w:left w:val="nil"/>
              <w:bottom w:val="single" w:sz="4" w:space="0" w:color="auto"/>
              <w:right w:val="single" w:sz="4" w:space="0" w:color="auto"/>
            </w:tcBorders>
            <w:vAlign w:val="center"/>
          </w:tcPr>
          <w:p w14:paraId="0044DD99"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755" w:type="dxa"/>
            <w:tcBorders>
              <w:top w:val="nil"/>
              <w:left w:val="nil"/>
              <w:bottom w:val="single" w:sz="4" w:space="0" w:color="auto"/>
              <w:right w:val="single" w:sz="4" w:space="0" w:color="auto"/>
            </w:tcBorders>
            <w:vAlign w:val="center"/>
          </w:tcPr>
          <w:p w14:paraId="6CF5ED6D"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r>
      <w:tr w:rsidR="009C599F" w14:paraId="71F0BC72" w14:textId="77777777">
        <w:trPr>
          <w:cantSplit/>
          <w:trHeight w:val="354"/>
        </w:trPr>
        <w:tc>
          <w:tcPr>
            <w:tcW w:w="1031" w:type="dxa"/>
            <w:vMerge/>
            <w:tcBorders>
              <w:top w:val="nil"/>
              <w:left w:val="single" w:sz="4" w:space="0" w:color="auto"/>
              <w:bottom w:val="single" w:sz="4" w:space="0" w:color="auto"/>
              <w:right w:val="single" w:sz="4" w:space="0" w:color="auto"/>
            </w:tcBorders>
            <w:vAlign w:val="center"/>
          </w:tcPr>
          <w:p w14:paraId="3F481131" w14:textId="77777777" w:rsidR="009C599F" w:rsidRDefault="009C599F">
            <w:pPr>
              <w:spacing w:after="0" w:line="240" w:lineRule="auto"/>
              <w:rPr>
                <w:rFonts w:ascii="宋体" w:eastAsia="宋体" w:hAnsi="宋体" w:cs="Times New Roman" w:hint="eastAsia"/>
                <w:b/>
                <w:bCs/>
                <w:sz w:val="18"/>
                <w:szCs w:val="18"/>
                <w:lang w:eastAsia="zh-CN"/>
              </w:rPr>
            </w:pPr>
          </w:p>
        </w:tc>
        <w:tc>
          <w:tcPr>
            <w:tcW w:w="1471" w:type="dxa"/>
            <w:tcBorders>
              <w:top w:val="nil"/>
              <w:left w:val="nil"/>
              <w:bottom w:val="single" w:sz="4" w:space="0" w:color="auto"/>
              <w:right w:val="single" w:sz="4" w:space="0" w:color="auto"/>
            </w:tcBorders>
            <w:vAlign w:val="center"/>
          </w:tcPr>
          <w:p w14:paraId="4AC8660F"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本级资金</w:t>
            </w:r>
          </w:p>
        </w:tc>
        <w:tc>
          <w:tcPr>
            <w:tcW w:w="1472" w:type="dxa"/>
            <w:tcBorders>
              <w:top w:val="nil"/>
              <w:left w:val="nil"/>
              <w:bottom w:val="single" w:sz="4" w:space="0" w:color="auto"/>
              <w:right w:val="single" w:sz="4" w:space="0" w:color="auto"/>
            </w:tcBorders>
            <w:vAlign w:val="center"/>
          </w:tcPr>
          <w:p w14:paraId="05001E73"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1,380.33</w:t>
            </w:r>
          </w:p>
        </w:tc>
        <w:tc>
          <w:tcPr>
            <w:tcW w:w="1330" w:type="dxa"/>
            <w:tcBorders>
              <w:top w:val="nil"/>
              <w:left w:val="nil"/>
              <w:bottom w:val="single" w:sz="4" w:space="0" w:color="auto"/>
              <w:right w:val="single" w:sz="4" w:space="0" w:color="auto"/>
            </w:tcBorders>
            <w:vAlign w:val="center"/>
          </w:tcPr>
          <w:p w14:paraId="709CE2D0"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1,372.53</w:t>
            </w:r>
          </w:p>
        </w:tc>
        <w:tc>
          <w:tcPr>
            <w:tcW w:w="1913" w:type="dxa"/>
            <w:tcBorders>
              <w:top w:val="nil"/>
              <w:left w:val="nil"/>
              <w:bottom w:val="single" w:sz="4" w:space="0" w:color="auto"/>
              <w:right w:val="single" w:sz="4" w:space="0" w:color="auto"/>
            </w:tcBorders>
            <w:vAlign w:val="center"/>
          </w:tcPr>
          <w:p w14:paraId="4DB638E0"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1,372.53</w:t>
            </w:r>
          </w:p>
        </w:tc>
        <w:tc>
          <w:tcPr>
            <w:tcW w:w="1031" w:type="dxa"/>
            <w:tcBorders>
              <w:top w:val="nil"/>
              <w:left w:val="nil"/>
              <w:bottom w:val="single" w:sz="4" w:space="0" w:color="auto"/>
              <w:right w:val="single" w:sz="4" w:space="0" w:color="auto"/>
            </w:tcBorders>
            <w:vAlign w:val="center"/>
          </w:tcPr>
          <w:p w14:paraId="62B0D831"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030" w:type="dxa"/>
            <w:tcBorders>
              <w:top w:val="nil"/>
              <w:left w:val="nil"/>
              <w:bottom w:val="single" w:sz="4" w:space="0" w:color="auto"/>
              <w:right w:val="single" w:sz="4" w:space="0" w:color="auto"/>
            </w:tcBorders>
            <w:vAlign w:val="center"/>
          </w:tcPr>
          <w:p w14:paraId="3562C271"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55" w:type="dxa"/>
            <w:tcBorders>
              <w:top w:val="nil"/>
              <w:left w:val="nil"/>
              <w:bottom w:val="single" w:sz="4" w:space="0" w:color="auto"/>
              <w:right w:val="single" w:sz="4" w:space="0" w:color="auto"/>
            </w:tcBorders>
            <w:vAlign w:val="center"/>
          </w:tcPr>
          <w:p w14:paraId="28CA3F72"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r>
      <w:tr w:rsidR="009C599F" w14:paraId="084CD500" w14:textId="77777777">
        <w:trPr>
          <w:cantSplit/>
          <w:trHeight w:val="346"/>
        </w:trPr>
        <w:tc>
          <w:tcPr>
            <w:tcW w:w="1031" w:type="dxa"/>
            <w:vMerge/>
            <w:tcBorders>
              <w:top w:val="nil"/>
              <w:left w:val="single" w:sz="4" w:space="0" w:color="auto"/>
              <w:bottom w:val="single" w:sz="4" w:space="0" w:color="auto"/>
              <w:right w:val="single" w:sz="4" w:space="0" w:color="auto"/>
            </w:tcBorders>
            <w:vAlign w:val="center"/>
          </w:tcPr>
          <w:p w14:paraId="3B7A5EEB" w14:textId="77777777" w:rsidR="009C599F" w:rsidRDefault="009C599F">
            <w:pPr>
              <w:spacing w:after="0" w:line="240" w:lineRule="auto"/>
              <w:rPr>
                <w:rFonts w:ascii="宋体" w:eastAsia="宋体" w:hAnsi="宋体" w:cs="Times New Roman" w:hint="eastAsia"/>
                <w:b/>
                <w:bCs/>
                <w:sz w:val="18"/>
                <w:szCs w:val="18"/>
                <w:lang w:eastAsia="zh-CN"/>
              </w:rPr>
            </w:pPr>
          </w:p>
        </w:tc>
        <w:tc>
          <w:tcPr>
            <w:tcW w:w="1471" w:type="dxa"/>
            <w:tcBorders>
              <w:top w:val="nil"/>
              <w:left w:val="nil"/>
              <w:bottom w:val="single" w:sz="4" w:space="0" w:color="auto"/>
              <w:right w:val="single" w:sz="4" w:space="0" w:color="auto"/>
            </w:tcBorders>
            <w:vAlign w:val="center"/>
          </w:tcPr>
          <w:p w14:paraId="609840CD"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其他资金</w:t>
            </w:r>
          </w:p>
        </w:tc>
        <w:tc>
          <w:tcPr>
            <w:tcW w:w="1472" w:type="dxa"/>
            <w:tcBorders>
              <w:top w:val="nil"/>
              <w:left w:val="nil"/>
              <w:bottom w:val="single" w:sz="4" w:space="0" w:color="auto"/>
              <w:right w:val="single" w:sz="4" w:space="0" w:color="auto"/>
            </w:tcBorders>
            <w:vAlign w:val="center"/>
          </w:tcPr>
          <w:p w14:paraId="4BFAD3BC"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68.01</w:t>
            </w:r>
          </w:p>
        </w:tc>
        <w:tc>
          <w:tcPr>
            <w:tcW w:w="1330" w:type="dxa"/>
            <w:tcBorders>
              <w:top w:val="nil"/>
              <w:left w:val="nil"/>
              <w:bottom w:val="single" w:sz="4" w:space="0" w:color="auto"/>
              <w:right w:val="single" w:sz="4" w:space="0" w:color="auto"/>
            </w:tcBorders>
            <w:vAlign w:val="center"/>
          </w:tcPr>
          <w:p w14:paraId="7099B646"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6.95</w:t>
            </w:r>
          </w:p>
        </w:tc>
        <w:tc>
          <w:tcPr>
            <w:tcW w:w="1913" w:type="dxa"/>
            <w:tcBorders>
              <w:top w:val="nil"/>
              <w:left w:val="nil"/>
              <w:bottom w:val="single" w:sz="4" w:space="0" w:color="auto"/>
              <w:right w:val="single" w:sz="4" w:space="0" w:color="auto"/>
            </w:tcBorders>
            <w:vAlign w:val="center"/>
          </w:tcPr>
          <w:p w14:paraId="53F2999C"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6.95</w:t>
            </w:r>
          </w:p>
        </w:tc>
        <w:tc>
          <w:tcPr>
            <w:tcW w:w="1031" w:type="dxa"/>
            <w:tcBorders>
              <w:top w:val="nil"/>
              <w:left w:val="nil"/>
              <w:bottom w:val="single" w:sz="4" w:space="0" w:color="auto"/>
              <w:right w:val="single" w:sz="4" w:space="0" w:color="auto"/>
            </w:tcBorders>
            <w:vAlign w:val="center"/>
          </w:tcPr>
          <w:p w14:paraId="1CFBCB05"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030" w:type="dxa"/>
            <w:tcBorders>
              <w:top w:val="nil"/>
              <w:left w:val="nil"/>
              <w:bottom w:val="single" w:sz="4" w:space="0" w:color="auto"/>
              <w:right w:val="single" w:sz="4" w:space="0" w:color="auto"/>
            </w:tcBorders>
            <w:vAlign w:val="center"/>
          </w:tcPr>
          <w:p w14:paraId="02A82E06"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55" w:type="dxa"/>
            <w:tcBorders>
              <w:top w:val="nil"/>
              <w:left w:val="nil"/>
              <w:bottom w:val="single" w:sz="4" w:space="0" w:color="auto"/>
              <w:right w:val="single" w:sz="4" w:space="0" w:color="auto"/>
            </w:tcBorders>
            <w:vAlign w:val="center"/>
          </w:tcPr>
          <w:p w14:paraId="08FA604B"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r>
      <w:tr w:rsidR="009C599F" w14:paraId="5713E905" w14:textId="77777777">
        <w:trPr>
          <w:cantSplit/>
          <w:trHeight w:val="345"/>
        </w:trPr>
        <w:tc>
          <w:tcPr>
            <w:tcW w:w="1031" w:type="dxa"/>
            <w:vMerge/>
            <w:tcBorders>
              <w:top w:val="nil"/>
              <w:left w:val="single" w:sz="4" w:space="0" w:color="auto"/>
              <w:bottom w:val="single" w:sz="4" w:space="0" w:color="auto"/>
              <w:right w:val="single" w:sz="4" w:space="0" w:color="auto"/>
            </w:tcBorders>
            <w:vAlign w:val="center"/>
          </w:tcPr>
          <w:p w14:paraId="06940A81" w14:textId="77777777" w:rsidR="009C599F" w:rsidRDefault="009C599F">
            <w:pPr>
              <w:spacing w:after="0" w:line="240" w:lineRule="auto"/>
              <w:rPr>
                <w:rFonts w:ascii="宋体" w:eastAsia="宋体" w:hAnsi="宋体" w:cs="Times New Roman" w:hint="eastAsia"/>
                <w:b/>
                <w:bCs/>
                <w:sz w:val="18"/>
                <w:szCs w:val="18"/>
                <w:lang w:eastAsia="zh-CN"/>
              </w:rPr>
            </w:pPr>
          </w:p>
        </w:tc>
        <w:tc>
          <w:tcPr>
            <w:tcW w:w="1471" w:type="dxa"/>
            <w:tcBorders>
              <w:top w:val="nil"/>
              <w:left w:val="nil"/>
              <w:bottom w:val="single" w:sz="4" w:space="0" w:color="auto"/>
              <w:right w:val="single" w:sz="4" w:space="0" w:color="auto"/>
            </w:tcBorders>
            <w:vAlign w:val="center"/>
          </w:tcPr>
          <w:p w14:paraId="7863B335"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合计</w:t>
            </w:r>
          </w:p>
        </w:tc>
        <w:tc>
          <w:tcPr>
            <w:tcW w:w="1472" w:type="dxa"/>
            <w:tcBorders>
              <w:top w:val="nil"/>
              <w:left w:val="nil"/>
              <w:bottom w:val="single" w:sz="4" w:space="0" w:color="auto"/>
              <w:right w:val="single" w:sz="4" w:space="0" w:color="auto"/>
            </w:tcBorders>
            <w:vAlign w:val="center"/>
          </w:tcPr>
          <w:p w14:paraId="23DEE1F8"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1,484.67</w:t>
            </w:r>
          </w:p>
        </w:tc>
        <w:tc>
          <w:tcPr>
            <w:tcW w:w="1330" w:type="dxa"/>
            <w:tcBorders>
              <w:top w:val="nil"/>
              <w:left w:val="nil"/>
              <w:bottom w:val="single" w:sz="4" w:space="0" w:color="auto"/>
              <w:right w:val="single" w:sz="4" w:space="0" w:color="auto"/>
            </w:tcBorders>
            <w:vAlign w:val="center"/>
          </w:tcPr>
          <w:p w14:paraId="388FBD0A"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1,379.48</w:t>
            </w:r>
          </w:p>
        </w:tc>
        <w:tc>
          <w:tcPr>
            <w:tcW w:w="1913" w:type="dxa"/>
            <w:tcBorders>
              <w:top w:val="nil"/>
              <w:left w:val="nil"/>
              <w:bottom w:val="single" w:sz="4" w:space="0" w:color="auto"/>
              <w:right w:val="single" w:sz="4" w:space="0" w:color="auto"/>
            </w:tcBorders>
            <w:vAlign w:val="center"/>
          </w:tcPr>
          <w:p w14:paraId="7D53E938"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1,379.48</w:t>
            </w:r>
          </w:p>
        </w:tc>
        <w:tc>
          <w:tcPr>
            <w:tcW w:w="1031" w:type="dxa"/>
            <w:tcBorders>
              <w:top w:val="nil"/>
              <w:left w:val="nil"/>
              <w:bottom w:val="single" w:sz="4" w:space="0" w:color="auto"/>
              <w:right w:val="single" w:sz="4" w:space="0" w:color="auto"/>
            </w:tcBorders>
            <w:vAlign w:val="center"/>
          </w:tcPr>
          <w:p w14:paraId="1726F937"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1030" w:type="dxa"/>
            <w:tcBorders>
              <w:top w:val="nil"/>
              <w:left w:val="nil"/>
              <w:bottom w:val="single" w:sz="4" w:space="0" w:color="auto"/>
              <w:right w:val="single" w:sz="4" w:space="0" w:color="auto"/>
            </w:tcBorders>
            <w:vAlign w:val="center"/>
          </w:tcPr>
          <w:p w14:paraId="4D336DCC"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755" w:type="dxa"/>
            <w:tcBorders>
              <w:top w:val="nil"/>
              <w:left w:val="nil"/>
              <w:bottom w:val="single" w:sz="4" w:space="0" w:color="auto"/>
              <w:right w:val="single" w:sz="4" w:space="0" w:color="auto"/>
            </w:tcBorders>
            <w:vAlign w:val="center"/>
          </w:tcPr>
          <w:p w14:paraId="49081B80"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r>
      <w:tr w:rsidR="009C599F" w14:paraId="0DD1A8D0" w14:textId="77777777">
        <w:trPr>
          <w:cantSplit/>
          <w:trHeight w:val="282"/>
        </w:trPr>
        <w:tc>
          <w:tcPr>
            <w:tcW w:w="1031" w:type="dxa"/>
            <w:vMerge w:val="restart"/>
            <w:tcBorders>
              <w:top w:val="nil"/>
              <w:left w:val="single" w:sz="4" w:space="0" w:color="auto"/>
              <w:bottom w:val="single" w:sz="4" w:space="0" w:color="auto"/>
              <w:right w:val="single" w:sz="4" w:space="0" w:color="auto"/>
            </w:tcBorders>
            <w:vAlign w:val="center"/>
          </w:tcPr>
          <w:p w14:paraId="31DF57C2"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年度总体目标</w:t>
            </w:r>
          </w:p>
        </w:tc>
        <w:tc>
          <w:tcPr>
            <w:tcW w:w="4274" w:type="dxa"/>
            <w:gridSpan w:val="3"/>
            <w:tcBorders>
              <w:top w:val="single" w:sz="4" w:space="0" w:color="auto"/>
              <w:left w:val="nil"/>
              <w:bottom w:val="single" w:sz="4" w:space="0" w:color="auto"/>
              <w:right w:val="single" w:sz="4" w:space="0" w:color="auto"/>
            </w:tcBorders>
            <w:noWrap/>
            <w:vAlign w:val="center"/>
          </w:tcPr>
          <w:p w14:paraId="60367961"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预期目标</w:t>
            </w:r>
          </w:p>
        </w:tc>
        <w:tc>
          <w:tcPr>
            <w:tcW w:w="4730" w:type="dxa"/>
            <w:gridSpan w:val="4"/>
            <w:tcBorders>
              <w:top w:val="single" w:sz="4" w:space="0" w:color="auto"/>
              <w:left w:val="nil"/>
              <w:bottom w:val="single" w:sz="4" w:space="0" w:color="auto"/>
              <w:right w:val="single" w:sz="4" w:space="0" w:color="auto"/>
            </w:tcBorders>
            <w:noWrap/>
            <w:vAlign w:val="center"/>
          </w:tcPr>
          <w:p w14:paraId="24DB5827"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实际完成情况</w:t>
            </w:r>
          </w:p>
        </w:tc>
      </w:tr>
      <w:tr w:rsidR="009C599F" w14:paraId="4B19726D" w14:textId="77777777">
        <w:trPr>
          <w:cantSplit/>
          <w:trHeight w:val="589"/>
        </w:trPr>
        <w:tc>
          <w:tcPr>
            <w:tcW w:w="1031" w:type="dxa"/>
            <w:vMerge/>
            <w:tcBorders>
              <w:top w:val="nil"/>
              <w:left w:val="single" w:sz="4" w:space="0" w:color="auto"/>
              <w:bottom w:val="single" w:sz="4" w:space="0" w:color="auto"/>
              <w:right w:val="single" w:sz="4" w:space="0" w:color="auto"/>
            </w:tcBorders>
            <w:vAlign w:val="center"/>
          </w:tcPr>
          <w:p w14:paraId="3F45E278" w14:textId="77777777" w:rsidR="009C599F" w:rsidRDefault="009C599F">
            <w:pPr>
              <w:spacing w:after="0" w:line="240" w:lineRule="auto"/>
              <w:rPr>
                <w:rFonts w:ascii="宋体" w:eastAsia="宋体" w:hAnsi="宋体" w:cs="Times New Roman" w:hint="eastAsia"/>
                <w:b/>
                <w:bCs/>
                <w:sz w:val="18"/>
                <w:szCs w:val="18"/>
                <w:lang w:eastAsia="zh-CN"/>
              </w:rPr>
            </w:pPr>
          </w:p>
        </w:tc>
        <w:tc>
          <w:tcPr>
            <w:tcW w:w="4274" w:type="dxa"/>
            <w:gridSpan w:val="3"/>
            <w:tcBorders>
              <w:top w:val="single" w:sz="4" w:space="0" w:color="auto"/>
              <w:left w:val="nil"/>
              <w:bottom w:val="single" w:sz="4" w:space="0" w:color="auto"/>
              <w:right w:val="single" w:sz="4" w:space="0" w:color="auto"/>
            </w:tcBorders>
          </w:tcPr>
          <w:p w14:paraId="770DE431" w14:textId="77777777" w:rsidR="009C599F"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目标1：宣传贯彻执行党和国家的教育方针、政策、法律法规等，坚持依法执教、依法治学，贯彻执行县教育局的行政规章制度；目标2：资助学生人数55人，助学金发</w:t>
            </w:r>
            <w:proofErr w:type="gramStart"/>
            <w:r>
              <w:rPr>
                <w:rFonts w:ascii="宋体" w:eastAsia="宋体" w:hAnsi="宋体" w:cs="Times New Roman" w:hint="eastAsia"/>
                <w:sz w:val="18"/>
                <w:szCs w:val="18"/>
                <w:lang w:eastAsia="zh-CN"/>
              </w:rPr>
              <w:t>放及时</w:t>
            </w:r>
            <w:proofErr w:type="gramEnd"/>
            <w:r>
              <w:rPr>
                <w:rFonts w:ascii="宋体" w:eastAsia="宋体" w:hAnsi="宋体" w:cs="Times New Roman" w:hint="eastAsia"/>
                <w:sz w:val="18"/>
                <w:szCs w:val="18"/>
                <w:lang w:eastAsia="zh-CN"/>
              </w:rPr>
              <w:t>率100%，有效减轻贫困家庭经济困难学生的经济负担，满足家庭经济困难学生基本生活需要，各项国家资助政策按规定得到落实，教育公平显著提升。目标3：组织开展本校的教育科学科研和教育教学改革，全力推进教育实施；为提高教育教学水平，教师参加各类培训数量≥2次，教师培训合格率达100%，每学期参加教学质量分析会2次，各类考试完成及时率100%，</w:t>
            </w:r>
            <w:proofErr w:type="gramStart"/>
            <w:r>
              <w:rPr>
                <w:rFonts w:ascii="宋体" w:eastAsia="宋体" w:hAnsi="宋体" w:cs="Times New Roman" w:hint="eastAsia"/>
                <w:sz w:val="18"/>
                <w:szCs w:val="18"/>
                <w:lang w:eastAsia="zh-CN"/>
              </w:rPr>
              <w:t>控辍保学</w:t>
            </w:r>
            <w:proofErr w:type="gramEnd"/>
            <w:r>
              <w:rPr>
                <w:rFonts w:ascii="宋体" w:eastAsia="宋体" w:hAnsi="宋体" w:cs="Times New Roman" w:hint="eastAsia"/>
                <w:sz w:val="18"/>
                <w:szCs w:val="18"/>
                <w:lang w:eastAsia="zh-CN"/>
              </w:rPr>
              <w:t>率=0%。目标4：按照义务教育课程计划，开齐课程，开足课时，认真实施小学的教育教学管理，全面推进素质教育，全面提高教育教学质量；保障学校工作正常有序开展.目标5：保障学校各项工作圆满完成。</w:t>
            </w:r>
          </w:p>
        </w:tc>
        <w:tc>
          <w:tcPr>
            <w:tcW w:w="4730" w:type="dxa"/>
            <w:gridSpan w:val="4"/>
            <w:tcBorders>
              <w:top w:val="single" w:sz="4" w:space="0" w:color="auto"/>
              <w:left w:val="nil"/>
              <w:bottom w:val="single" w:sz="4" w:space="0" w:color="auto"/>
              <w:right w:val="single" w:sz="4" w:space="0" w:color="auto"/>
            </w:tcBorders>
          </w:tcPr>
          <w:p w14:paraId="6AF81A65" w14:textId="77777777" w:rsidR="009C599F"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截止2024年12月31日，本单位已完成资助学生人数77人，开展教师培训数量2次，组织教学质量分析会2次，各类培训及学习次数2次，通过本年度的部门工作，改善更新了我校办学条件，提高了学校竞争力和办学能力，促进了学校可持续发展。</w:t>
            </w:r>
          </w:p>
        </w:tc>
      </w:tr>
      <w:tr w:rsidR="009C599F" w14:paraId="1E914F63" w14:textId="77777777">
        <w:trPr>
          <w:cantSplit/>
          <w:trHeight w:val="598"/>
        </w:trPr>
        <w:tc>
          <w:tcPr>
            <w:tcW w:w="1031" w:type="dxa"/>
            <w:tcBorders>
              <w:top w:val="single" w:sz="4" w:space="0" w:color="auto"/>
              <w:left w:val="single" w:sz="4" w:space="0" w:color="auto"/>
              <w:bottom w:val="single" w:sz="4" w:space="0" w:color="auto"/>
              <w:right w:val="single" w:sz="4" w:space="0" w:color="auto"/>
            </w:tcBorders>
            <w:vAlign w:val="center"/>
          </w:tcPr>
          <w:p w14:paraId="2A47A26E"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一级指标</w:t>
            </w:r>
          </w:p>
        </w:tc>
        <w:tc>
          <w:tcPr>
            <w:tcW w:w="1471" w:type="dxa"/>
            <w:tcBorders>
              <w:top w:val="nil"/>
              <w:left w:val="nil"/>
              <w:bottom w:val="single" w:sz="4" w:space="0" w:color="auto"/>
              <w:right w:val="single" w:sz="4" w:space="0" w:color="auto"/>
            </w:tcBorders>
            <w:vAlign w:val="center"/>
          </w:tcPr>
          <w:p w14:paraId="192F1FD8"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二级指标</w:t>
            </w:r>
          </w:p>
        </w:tc>
        <w:tc>
          <w:tcPr>
            <w:tcW w:w="1472" w:type="dxa"/>
            <w:tcBorders>
              <w:top w:val="nil"/>
              <w:left w:val="nil"/>
              <w:bottom w:val="single" w:sz="4" w:space="0" w:color="auto"/>
              <w:right w:val="single" w:sz="4" w:space="0" w:color="auto"/>
            </w:tcBorders>
            <w:vAlign w:val="center"/>
          </w:tcPr>
          <w:p w14:paraId="3FE558B1"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三级指标</w:t>
            </w:r>
          </w:p>
        </w:tc>
        <w:tc>
          <w:tcPr>
            <w:tcW w:w="1330" w:type="dxa"/>
            <w:tcBorders>
              <w:top w:val="nil"/>
              <w:left w:val="nil"/>
              <w:bottom w:val="single" w:sz="4" w:space="0" w:color="auto"/>
              <w:right w:val="single" w:sz="4" w:space="0" w:color="auto"/>
            </w:tcBorders>
            <w:vAlign w:val="center"/>
          </w:tcPr>
          <w:p w14:paraId="5C88531E"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预期指标值</w:t>
            </w:r>
          </w:p>
        </w:tc>
        <w:tc>
          <w:tcPr>
            <w:tcW w:w="1913" w:type="dxa"/>
            <w:tcBorders>
              <w:top w:val="nil"/>
              <w:left w:val="nil"/>
              <w:bottom w:val="single" w:sz="4" w:space="0" w:color="auto"/>
              <w:right w:val="single" w:sz="4" w:space="0" w:color="auto"/>
            </w:tcBorders>
            <w:vAlign w:val="center"/>
          </w:tcPr>
          <w:p w14:paraId="74E99769"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指标值设定依据</w:t>
            </w:r>
          </w:p>
        </w:tc>
        <w:tc>
          <w:tcPr>
            <w:tcW w:w="1031" w:type="dxa"/>
            <w:tcBorders>
              <w:top w:val="nil"/>
              <w:left w:val="nil"/>
              <w:bottom w:val="single" w:sz="4" w:space="0" w:color="auto"/>
              <w:right w:val="single" w:sz="4" w:space="0" w:color="auto"/>
            </w:tcBorders>
            <w:vAlign w:val="center"/>
          </w:tcPr>
          <w:p w14:paraId="40629E77"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030" w:type="dxa"/>
            <w:tcBorders>
              <w:top w:val="nil"/>
              <w:left w:val="nil"/>
              <w:bottom w:val="single" w:sz="4" w:space="0" w:color="auto"/>
              <w:right w:val="single" w:sz="4" w:space="0" w:color="auto"/>
            </w:tcBorders>
            <w:vAlign w:val="center"/>
          </w:tcPr>
          <w:p w14:paraId="226616DF"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实际完成指标值</w:t>
            </w:r>
          </w:p>
        </w:tc>
        <w:tc>
          <w:tcPr>
            <w:tcW w:w="755" w:type="dxa"/>
            <w:tcBorders>
              <w:top w:val="nil"/>
              <w:left w:val="nil"/>
              <w:bottom w:val="single" w:sz="4" w:space="0" w:color="auto"/>
              <w:right w:val="single" w:sz="4" w:space="0" w:color="auto"/>
            </w:tcBorders>
            <w:vAlign w:val="center"/>
          </w:tcPr>
          <w:p w14:paraId="4188221B" w14:textId="77777777" w:rsidR="009C599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r>
      <w:tr w:rsidR="009C599F" w14:paraId="31CA744F" w14:textId="77777777">
        <w:trPr>
          <w:cantSplit/>
          <w:trHeight w:val="617"/>
        </w:trPr>
        <w:tc>
          <w:tcPr>
            <w:tcW w:w="1031" w:type="dxa"/>
            <w:vMerge w:val="restart"/>
            <w:tcBorders>
              <w:top w:val="nil"/>
              <w:left w:val="single" w:sz="4" w:space="0" w:color="auto"/>
              <w:bottom w:val="nil"/>
              <w:right w:val="single" w:sz="4" w:space="0" w:color="auto"/>
            </w:tcBorders>
            <w:noWrap/>
            <w:vAlign w:val="center"/>
          </w:tcPr>
          <w:p w14:paraId="479F39D1"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管理效率</w:t>
            </w:r>
          </w:p>
        </w:tc>
        <w:tc>
          <w:tcPr>
            <w:tcW w:w="1471" w:type="dxa"/>
            <w:vMerge w:val="restart"/>
            <w:tcBorders>
              <w:top w:val="nil"/>
              <w:left w:val="nil"/>
              <w:bottom w:val="nil"/>
              <w:right w:val="single" w:sz="4" w:space="0" w:color="auto"/>
            </w:tcBorders>
            <w:noWrap/>
            <w:vAlign w:val="center"/>
          </w:tcPr>
          <w:p w14:paraId="4279F140"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数量指标</w:t>
            </w:r>
          </w:p>
        </w:tc>
        <w:tc>
          <w:tcPr>
            <w:tcW w:w="1472" w:type="dxa"/>
            <w:tcBorders>
              <w:top w:val="nil"/>
              <w:left w:val="nil"/>
              <w:bottom w:val="single" w:sz="4" w:space="0" w:color="auto"/>
              <w:right w:val="single" w:sz="4" w:space="0" w:color="auto"/>
            </w:tcBorders>
            <w:noWrap/>
            <w:vAlign w:val="center"/>
          </w:tcPr>
          <w:p w14:paraId="5B28F46C"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资助学生人数</w:t>
            </w:r>
          </w:p>
        </w:tc>
        <w:tc>
          <w:tcPr>
            <w:tcW w:w="1330" w:type="dxa"/>
            <w:tcBorders>
              <w:top w:val="nil"/>
              <w:left w:val="nil"/>
              <w:bottom w:val="single" w:sz="4" w:space="0" w:color="auto"/>
              <w:right w:val="single" w:sz="4" w:space="0" w:color="auto"/>
            </w:tcBorders>
            <w:noWrap/>
            <w:vAlign w:val="center"/>
          </w:tcPr>
          <w:p w14:paraId="4D35BAB6"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&gt;=55人</w:t>
            </w:r>
          </w:p>
        </w:tc>
        <w:tc>
          <w:tcPr>
            <w:tcW w:w="1913" w:type="dxa"/>
            <w:tcBorders>
              <w:top w:val="nil"/>
              <w:left w:val="nil"/>
              <w:bottom w:val="single" w:sz="4" w:space="0" w:color="auto"/>
              <w:right w:val="single" w:sz="4" w:space="0" w:color="auto"/>
            </w:tcBorders>
            <w:noWrap/>
            <w:vAlign w:val="center"/>
          </w:tcPr>
          <w:p w14:paraId="2148AC0A" w14:textId="77777777" w:rsidR="009C599F"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木垒哈萨克自治县乌孜别克族乡中心学校2024年工作计划</w:t>
            </w:r>
          </w:p>
        </w:tc>
        <w:tc>
          <w:tcPr>
            <w:tcW w:w="1031" w:type="dxa"/>
            <w:tcBorders>
              <w:top w:val="nil"/>
              <w:left w:val="nil"/>
              <w:bottom w:val="single" w:sz="4" w:space="0" w:color="auto"/>
              <w:right w:val="single" w:sz="4" w:space="0" w:color="auto"/>
            </w:tcBorders>
            <w:noWrap/>
            <w:vAlign w:val="center"/>
          </w:tcPr>
          <w:p w14:paraId="7BFCBFE4"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c>
          <w:tcPr>
            <w:tcW w:w="1030" w:type="dxa"/>
            <w:tcBorders>
              <w:top w:val="nil"/>
              <w:left w:val="nil"/>
              <w:bottom w:val="single" w:sz="4" w:space="0" w:color="auto"/>
              <w:right w:val="single" w:sz="4" w:space="0" w:color="auto"/>
            </w:tcBorders>
            <w:noWrap/>
            <w:vAlign w:val="center"/>
          </w:tcPr>
          <w:p w14:paraId="2A5A79E0"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77人</w:t>
            </w:r>
          </w:p>
        </w:tc>
        <w:tc>
          <w:tcPr>
            <w:tcW w:w="755" w:type="dxa"/>
            <w:tcBorders>
              <w:top w:val="nil"/>
              <w:left w:val="nil"/>
              <w:bottom w:val="single" w:sz="4" w:space="0" w:color="auto"/>
              <w:right w:val="single" w:sz="4" w:space="0" w:color="auto"/>
            </w:tcBorders>
            <w:noWrap/>
            <w:vAlign w:val="center"/>
          </w:tcPr>
          <w:p w14:paraId="6C025D84"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r>
      <w:tr w:rsidR="009C599F" w14:paraId="0A1A3DC7" w14:textId="77777777">
        <w:trPr>
          <w:cantSplit/>
          <w:trHeight w:val="617"/>
        </w:trPr>
        <w:tc>
          <w:tcPr>
            <w:tcW w:w="1031" w:type="dxa"/>
            <w:vMerge/>
            <w:tcBorders>
              <w:top w:val="nil"/>
              <w:left w:val="single" w:sz="4" w:space="0" w:color="auto"/>
              <w:bottom w:val="nil"/>
              <w:right w:val="single" w:sz="4" w:space="0" w:color="auto"/>
            </w:tcBorders>
            <w:vAlign w:val="center"/>
          </w:tcPr>
          <w:p w14:paraId="3EDCCF25" w14:textId="77777777" w:rsidR="009C599F" w:rsidRDefault="009C599F">
            <w:pPr>
              <w:spacing w:after="0" w:line="240" w:lineRule="auto"/>
              <w:rPr>
                <w:rFonts w:ascii="宋体" w:eastAsia="宋体" w:hAnsi="宋体" w:cs="Times New Roman" w:hint="eastAsia"/>
                <w:sz w:val="18"/>
                <w:szCs w:val="18"/>
                <w:lang w:eastAsia="zh-CN"/>
              </w:rPr>
            </w:pPr>
          </w:p>
        </w:tc>
        <w:tc>
          <w:tcPr>
            <w:tcW w:w="1471" w:type="dxa"/>
            <w:vMerge/>
            <w:tcBorders>
              <w:top w:val="nil"/>
              <w:left w:val="nil"/>
              <w:bottom w:val="nil"/>
              <w:right w:val="single" w:sz="4" w:space="0" w:color="auto"/>
            </w:tcBorders>
            <w:vAlign w:val="center"/>
          </w:tcPr>
          <w:p w14:paraId="38038D1E" w14:textId="77777777" w:rsidR="009C599F" w:rsidRDefault="009C599F">
            <w:pPr>
              <w:spacing w:after="0" w:line="240" w:lineRule="auto"/>
              <w:rPr>
                <w:rFonts w:ascii="宋体" w:eastAsia="宋体" w:hAnsi="宋体" w:cs="Times New Roman" w:hint="eastAsia"/>
                <w:sz w:val="18"/>
                <w:szCs w:val="18"/>
                <w:lang w:eastAsia="zh-CN"/>
              </w:rPr>
            </w:pPr>
          </w:p>
        </w:tc>
        <w:tc>
          <w:tcPr>
            <w:tcW w:w="1472" w:type="dxa"/>
            <w:tcBorders>
              <w:top w:val="nil"/>
              <w:left w:val="nil"/>
              <w:bottom w:val="single" w:sz="4" w:space="0" w:color="auto"/>
              <w:right w:val="single" w:sz="4" w:space="0" w:color="auto"/>
            </w:tcBorders>
            <w:noWrap/>
            <w:vAlign w:val="center"/>
          </w:tcPr>
          <w:p w14:paraId="7B498718"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开展教师培训数量</w:t>
            </w:r>
          </w:p>
        </w:tc>
        <w:tc>
          <w:tcPr>
            <w:tcW w:w="1330" w:type="dxa"/>
            <w:tcBorders>
              <w:top w:val="nil"/>
              <w:left w:val="nil"/>
              <w:bottom w:val="single" w:sz="4" w:space="0" w:color="auto"/>
              <w:right w:val="single" w:sz="4" w:space="0" w:color="auto"/>
            </w:tcBorders>
            <w:noWrap/>
            <w:vAlign w:val="center"/>
          </w:tcPr>
          <w:p w14:paraId="4ED0A3B2"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&gt;=2次</w:t>
            </w:r>
          </w:p>
        </w:tc>
        <w:tc>
          <w:tcPr>
            <w:tcW w:w="1913" w:type="dxa"/>
            <w:tcBorders>
              <w:top w:val="nil"/>
              <w:left w:val="nil"/>
              <w:bottom w:val="single" w:sz="4" w:space="0" w:color="auto"/>
              <w:right w:val="single" w:sz="4" w:space="0" w:color="auto"/>
            </w:tcBorders>
            <w:noWrap/>
            <w:vAlign w:val="center"/>
          </w:tcPr>
          <w:p w14:paraId="3524C6CC" w14:textId="77777777" w:rsidR="009C599F"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木垒哈萨克自治县乌孜别克族乡中心学校2024年工作计划</w:t>
            </w:r>
          </w:p>
        </w:tc>
        <w:tc>
          <w:tcPr>
            <w:tcW w:w="1031" w:type="dxa"/>
            <w:tcBorders>
              <w:top w:val="nil"/>
              <w:left w:val="nil"/>
              <w:bottom w:val="single" w:sz="4" w:space="0" w:color="auto"/>
              <w:right w:val="single" w:sz="4" w:space="0" w:color="auto"/>
            </w:tcBorders>
            <w:noWrap/>
            <w:vAlign w:val="center"/>
          </w:tcPr>
          <w:p w14:paraId="5EEB3F7F"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030" w:type="dxa"/>
            <w:tcBorders>
              <w:top w:val="nil"/>
              <w:left w:val="nil"/>
              <w:bottom w:val="single" w:sz="4" w:space="0" w:color="auto"/>
              <w:right w:val="single" w:sz="4" w:space="0" w:color="auto"/>
            </w:tcBorders>
            <w:noWrap/>
            <w:vAlign w:val="center"/>
          </w:tcPr>
          <w:p w14:paraId="01EFDE9B"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2次</w:t>
            </w:r>
          </w:p>
        </w:tc>
        <w:tc>
          <w:tcPr>
            <w:tcW w:w="755" w:type="dxa"/>
            <w:tcBorders>
              <w:top w:val="nil"/>
              <w:left w:val="nil"/>
              <w:bottom w:val="single" w:sz="4" w:space="0" w:color="auto"/>
              <w:right w:val="single" w:sz="4" w:space="0" w:color="auto"/>
            </w:tcBorders>
            <w:noWrap/>
            <w:vAlign w:val="center"/>
          </w:tcPr>
          <w:p w14:paraId="6A3B9043"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r>
      <w:tr w:rsidR="009C599F" w14:paraId="6FACEFEC" w14:textId="77777777">
        <w:trPr>
          <w:cantSplit/>
          <w:trHeight w:val="617"/>
        </w:trPr>
        <w:tc>
          <w:tcPr>
            <w:tcW w:w="1031" w:type="dxa"/>
            <w:vMerge/>
            <w:tcBorders>
              <w:top w:val="nil"/>
              <w:left w:val="single" w:sz="4" w:space="0" w:color="auto"/>
              <w:bottom w:val="nil"/>
              <w:right w:val="single" w:sz="4" w:space="0" w:color="auto"/>
            </w:tcBorders>
            <w:vAlign w:val="center"/>
          </w:tcPr>
          <w:p w14:paraId="2BC0A0D5" w14:textId="77777777" w:rsidR="009C599F" w:rsidRDefault="009C599F">
            <w:pPr>
              <w:spacing w:after="0" w:line="240" w:lineRule="auto"/>
              <w:rPr>
                <w:rFonts w:ascii="宋体" w:eastAsia="宋体" w:hAnsi="宋体" w:cs="Times New Roman" w:hint="eastAsia"/>
                <w:sz w:val="18"/>
                <w:szCs w:val="18"/>
                <w:lang w:eastAsia="zh-CN"/>
              </w:rPr>
            </w:pPr>
          </w:p>
        </w:tc>
        <w:tc>
          <w:tcPr>
            <w:tcW w:w="1471" w:type="dxa"/>
            <w:vMerge/>
            <w:tcBorders>
              <w:top w:val="nil"/>
              <w:left w:val="nil"/>
              <w:bottom w:val="nil"/>
              <w:right w:val="single" w:sz="4" w:space="0" w:color="auto"/>
            </w:tcBorders>
            <w:vAlign w:val="center"/>
          </w:tcPr>
          <w:p w14:paraId="17E6E54C" w14:textId="77777777" w:rsidR="009C599F" w:rsidRDefault="009C599F">
            <w:pPr>
              <w:spacing w:after="0" w:line="240" w:lineRule="auto"/>
              <w:rPr>
                <w:rFonts w:ascii="宋体" w:eastAsia="宋体" w:hAnsi="宋体" w:cs="Times New Roman" w:hint="eastAsia"/>
                <w:sz w:val="18"/>
                <w:szCs w:val="18"/>
                <w:lang w:eastAsia="zh-CN"/>
              </w:rPr>
            </w:pPr>
          </w:p>
        </w:tc>
        <w:tc>
          <w:tcPr>
            <w:tcW w:w="1472" w:type="dxa"/>
            <w:tcBorders>
              <w:top w:val="nil"/>
              <w:left w:val="nil"/>
              <w:bottom w:val="single" w:sz="4" w:space="0" w:color="auto"/>
              <w:right w:val="single" w:sz="4" w:space="0" w:color="auto"/>
            </w:tcBorders>
            <w:noWrap/>
            <w:vAlign w:val="center"/>
          </w:tcPr>
          <w:p w14:paraId="0FF746E4"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组织教学质量分析会</w:t>
            </w:r>
          </w:p>
        </w:tc>
        <w:tc>
          <w:tcPr>
            <w:tcW w:w="1330" w:type="dxa"/>
            <w:tcBorders>
              <w:top w:val="nil"/>
              <w:left w:val="nil"/>
              <w:bottom w:val="single" w:sz="4" w:space="0" w:color="auto"/>
              <w:right w:val="single" w:sz="4" w:space="0" w:color="auto"/>
            </w:tcBorders>
            <w:noWrap/>
            <w:vAlign w:val="center"/>
          </w:tcPr>
          <w:p w14:paraId="1C6747BC"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&gt;=2次</w:t>
            </w:r>
          </w:p>
        </w:tc>
        <w:tc>
          <w:tcPr>
            <w:tcW w:w="1913" w:type="dxa"/>
            <w:tcBorders>
              <w:top w:val="nil"/>
              <w:left w:val="nil"/>
              <w:bottom w:val="single" w:sz="4" w:space="0" w:color="auto"/>
              <w:right w:val="single" w:sz="4" w:space="0" w:color="auto"/>
            </w:tcBorders>
            <w:noWrap/>
            <w:vAlign w:val="center"/>
          </w:tcPr>
          <w:p w14:paraId="4137C5E6" w14:textId="77777777" w:rsidR="009C599F"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木垒哈萨克自治县乌孜别克族乡中心学校2024年工作计划</w:t>
            </w:r>
          </w:p>
        </w:tc>
        <w:tc>
          <w:tcPr>
            <w:tcW w:w="1031" w:type="dxa"/>
            <w:tcBorders>
              <w:top w:val="nil"/>
              <w:left w:val="nil"/>
              <w:bottom w:val="single" w:sz="4" w:space="0" w:color="auto"/>
              <w:right w:val="single" w:sz="4" w:space="0" w:color="auto"/>
            </w:tcBorders>
            <w:noWrap/>
            <w:vAlign w:val="center"/>
          </w:tcPr>
          <w:p w14:paraId="13AFD0CA"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1030" w:type="dxa"/>
            <w:tcBorders>
              <w:top w:val="nil"/>
              <w:left w:val="nil"/>
              <w:bottom w:val="single" w:sz="4" w:space="0" w:color="auto"/>
              <w:right w:val="single" w:sz="4" w:space="0" w:color="auto"/>
            </w:tcBorders>
            <w:noWrap/>
            <w:vAlign w:val="center"/>
          </w:tcPr>
          <w:p w14:paraId="5AE98CC1"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2次</w:t>
            </w:r>
          </w:p>
        </w:tc>
        <w:tc>
          <w:tcPr>
            <w:tcW w:w="755" w:type="dxa"/>
            <w:tcBorders>
              <w:top w:val="nil"/>
              <w:left w:val="nil"/>
              <w:bottom w:val="single" w:sz="4" w:space="0" w:color="auto"/>
              <w:right w:val="single" w:sz="4" w:space="0" w:color="auto"/>
            </w:tcBorders>
            <w:noWrap/>
            <w:vAlign w:val="center"/>
          </w:tcPr>
          <w:p w14:paraId="4CC9AADE"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r>
      <w:tr w:rsidR="009C599F" w14:paraId="0DCFB3A6" w14:textId="77777777">
        <w:trPr>
          <w:cantSplit/>
          <w:trHeight w:val="617"/>
        </w:trPr>
        <w:tc>
          <w:tcPr>
            <w:tcW w:w="1031" w:type="dxa"/>
            <w:vMerge w:val="restart"/>
            <w:tcBorders>
              <w:top w:val="nil"/>
              <w:left w:val="single" w:sz="4" w:space="0" w:color="auto"/>
              <w:bottom w:val="nil"/>
              <w:right w:val="single" w:sz="4" w:space="0" w:color="auto"/>
            </w:tcBorders>
            <w:noWrap/>
            <w:vAlign w:val="center"/>
          </w:tcPr>
          <w:p w14:paraId="587D1271"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履职效能</w:t>
            </w:r>
          </w:p>
        </w:tc>
        <w:tc>
          <w:tcPr>
            <w:tcW w:w="1471" w:type="dxa"/>
            <w:vMerge/>
            <w:tcBorders>
              <w:top w:val="nil"/>
              <w:left w:val="nil"/>
              <w:bottom w:val="nil"/>
              <w:right w:val="single" w:sz="4" w:space="0" w:color="auto"/>
            </w:tcBorders>
            <w:vAlign w:val="center"/>
          </w:tcPr>
          <w:p w14:paraId="51394D7F" w14:textId="77777777" w:rsidR="009C599F" w:rsidRDefault="009C599F">
            <w:pPr>
              <w:spacing w:after="0" w:line="240" w:lineRule="auto"/>
              <w:rPr>
                <w:rFonts w:ascii="宋体" w:eastAsia="宋体" w:hAnsi="宋体" w:cs="Times New Roman" w:hint="eastAsia"/>
                <w:sz w:val="18"/>
                <w:szCs w:val="18"/>
                <w:lang w:eastAsia="zh-CN"/>
              </w:rPr>
            </w:pPr>
          </w:p>
        </w:tc>
        <w:tc>
          <w:tcPr>
            <w:tcW w:w="1472" w:type="dxa"/>
            <w:tcBorders>
              <w:top w:val="nil"/>
              <w:left w:val="nil"/>
              <w:bottom w:val="single" w:sz="4" w:space="0" w:color="auto"/>
              <w:right w:val="single" w:sz="4" w:space="0" w:color="auto"/>
            </w:tcBorders>
            <w:noWrap/>
            <w:vAlign w:val="center"/>
          </w:tcPr>
          <w:p w14:paraId="1E5ECFD0"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各类培训及学习次数</w:t>
            </w:r>
          </w:p>
        </w:tc>
        <w:tc>
          <w:tcPr>
            <w:tcW w:w="1330" w:type="dxa"/>
            <w:tcBorders>
              <w:top w:val="nil"/>
              <w:left w:val="nil"/>
              <w:bottom w:val="single" w:sz="4" w:space="0" w:color="auto"/>
              <w:right w:val="single" w:sz="4" w:space="0" w:color="auto"/>
            </w:tcBorders>
            <w:noWrap/>
            <w:vAlign w:val="center"/>
          </w:tcPr>
          <w:p w14:paraId="36572DC3"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&gt;=2次</w:t>
            </w:r>
          </w:p>
        </w:tc>
        <w:tc>
          <w:tcPr>
            <w:tcW w:w="1913" w:type="dxa"/>
            <w:tcBorders>
              <w:top w:val="nil"/>
              <w:left w:val="nil"/>
              <w:bottom w:val="single" w:sz="4" w:space="0" w:color="auto"/>
              <w:right w:val="single" w:sz="4" w:space="0" w:color="auto"/>
            </w:tcBorders>
            <w:noWrap/>
            <w:vAlign w:val="center"/>
          </w:tcPr>
          <w:p w14:paraId="49836B74" w14:textId="77777777" w:rsidR="009C599F"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木垒哈萨克自治县乌孜别克族乡中心学校2024年工作计划</w:t>
            </w:r>
          </w:p>
        </w:tc>
        <w:tc>
          <w:tcPr>
            <w:tcW w:w="1031" w:type="dxa"/>
            <w:tcBorders>
              <w:top w:val="nil"/>
              <w:left w:val="nil"/>
              <w:bottom w:val="single" w:sz="4" w:space="0" w:color="auto"/>
              <w:right w:val="single" w:sz="4" w:space="0" w:color="auto"/>
            </w:tcBorders>
            <w:noWrap/>
            <w:vAlign w:val="center"/>
          </w:tcPr>
          <w:p w14:paraId="51BE2445"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030" w:type="dxa"/>
            <w:tcBorders>
              <w:top w:val="nil"/>
              <w:left w:val="nil"/>
              <w:bottom w:val="single" w:sz="4" w:space="0" w:color="auto"/>
              <w:right w:val="single" w:sz="4" w:space="0" w:color="auto"/>
            </w:tcBorders>
            <w:noWrap/>
            <w:vAlign w:val="center"/>
          </w:tcPr>
          <w:p w14:paraId="068250D3"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2次</w:t>
            </w:r>
          </w:p>
        </w:tc>
        <w:tc>
          <w:tcPr>
            <w:tcW w:w="755" w:type="dxa"/>
            <w:tcBorders>
              <w:top w:val="nil"/>
              <w:left w:val="nil"/>
              <w:bottom w:val="single" w:sz="4" w:space="0" w:color="auto"/>
              <w:right w:val="single" w:sz="4" w:space="0" w:color="auto"/>
            </w:tcBorders>
            <w:noWrap/>
            <w:vAlign w:val="center"/>
          </w:tcPr>
          <w:p w14:paraId="50635564"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r>
      <w:tr w:rsidR="009C599F" w14:paraId="743442A2" w14:textId="77777777">
        <w:trPr>
          <w:cantSplit/>
          <w:trHeight w:val="617"/>
        </w:trPr>
        <w:tc>
          <w:tcPr>
            <w:tcW w:w="1031" w:type="dxa"/>
            <w:vMerge/>
            <w:tcBorders>
              <w:top w:val="nil"/>
              <w:left w:val="single" w:sz="4" w:space="0" w:color="auto"/>
              <w:bottom w:val="nil"/>
              <w:right w:val="single" w:sz="4" w:space="0" w:color="auto"/>
            </w:tcBorders>
            <w:vAlign w:val="center"/>
          </w:tcPr>
          <w:p w14:paraId="742BA45E" w14:textId="77777777" w:rsidR="009C599F" w:rsidRDefault="009C599F">
            <w:pPr>
              <w:spacing w:after="0" w:line="240" w:lineRule="auto"/>
              <w:rPr>
                <w:rFonts w:ascii="宋体" w:eastAsia="宋体" w:hAnsi="宋体" w:cs="Times New Roman" w:hint="eastAsia"/>
                <w:sz w:val="18"/>
                <w:szCs w:val="18"/>
                <w:lang w:eastAsia="zh-CN"/>
              </w:rPr>
            </w:pPr>
          </w:p>
        </w:tc>
        <w:tc>
          <w:tcPr>
            <w:tcW w:w="1471" w:type="dxa"/>
            <w:vMerge/>
            <w:tcBorders>
              <w:top w:val="nil"/>
              <w:left w:val="nil"/>
              <w:bottom w:val="nil"/>
              <w:right w:val="single" w:sz="4" w:space="0" w:color="auto"/>
            </w:tcBorders>
            <w:vAlign w:val="center"/>
          </w:tcPr>
          <w:p w14:paraId="494DABC6" w14:textId="77777777" w:rsidR="009C599F" w:rsidRDefault="009C599F">
            <w:pPr>
              <w:spacing w:after="0" w:line="240" w:lineRule="auto"/>
              <w:rPr>
                <w:rFonts w:ascii="宋体" w:eastAsia="宋体" w:hAnsi="宋体" w:cs="Times New Roman" w:hint="eastAsia"/>
                <w:sz w:val="18"/>
                <w:szCs w:val="18"/>
                <w:lang w:eastAsia="zh-CN"/>
              </w:rPr>
            </w:pPr>
          </w:p>
        </w:tc>
        <w:tc>
          <w:tcPr>
            <w:tcW w:w="1472" w:type="dxa"/>
            <w:tcBorders>
              <w:top w:val="nil"/>
              <w:left w:val="nil"/>
              <w:bottom w:val="single" w:sz="4" w:space="0" w:color="auto"/>
              <w:right w:val="single" w:sz="4" w:space="0" w:color="auto"/>
            </w:tcBorders>
            <w:noWrap/>
            <w:vAlign w:val="center"/>
          </w:tcPr>
          <w:p w14:paraId="43C3AE0F" w14:textId="77777777" w:rsidR="009C599F" w:rsidRDefault="00000000">
            <w:pPr>
              <w:spacing w:after="0" w:line="240" w:lineRule="auto"/>
              <w:jc w:val="center"/>
              <w:rPr>
                <w:rFonts w:ascii="宋体" w:eastAsia="宋体" w:hAnsi="宋体" w:cs="Times New Roman" w:hint="eastAsia"/>
                <w:sz w:val="18"/>
                <w:szCs w:val="18"/>
                <w:lang w:eastAsia="zh-CN"/>
              </w:rPr>
            </w:pPr>
            <w:proofErr w:type="gramStart"/>
            <w:r>
              <w:rPr>
                <w:rFonts w:ascii="宋体" w:eastAsia="宋体" w:hAnsi="宋体" w:cs="Times New Roman" w:hint="eastAsia"/>
                <w:sz w:val="18"/>
                <w:szCs w:val="18"/>
                <w:lang w:eastAsia="zh-CN"/>
              </w:rPr>
              <w:t>控辍保学</w:t>
            </w:r>
            <w:proofErr w:type="gramEnd"/>
            <w:r>
              <w:rPr>
                <w:rFonts w:ascii="宋体" w:eastAsia="宋体" w:hAnsi="宋体" w:cs="Times New Roman" w:hint="eastAsia"/>
                <w:sz w:val="18"/>
                <w:szCs w:val="18"/>
                <w:lang w:eastAsia="zh-CN"/>
              </w:rPr>
              <w:t>率</w:t>
            </w:r>
          </w:p>
        </w:tc>
        <w:tc>
          <w:tcPr>
            <w:tcW w:w="1330" w:type="dxa"/>
            <w:tcBorders>
              <w:top w:val="nil"/>
              <w:left w:val="nil"/>
              <w:bottom w:val="single" w:sz="4" w:space="0" w:color="auto"/>
              <w:right w:val="single" w:sz="4" w:space="0" w:color="auto"/>
            </w:tcBorders>
            <w:noWrap/>
            <w:vAlign w:val="center"/>
          </w:tcPr>
          <w:p w14:paraId="44F95B34"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w:t>
            </w:r>
          </w:p>
        </w:tc>
        <w:tc>
          <w:tcPr>
            <w:tcW w:w="1913" w:type="dxa"/>
            <w:tcBorders>
              <w:top w:val="nil"/>
              <w:left w:val="nil"/>
              <w:bottom w:val="single" w:sz="4" w:space="0" w:color="auto"/>
              <w:right w:val="single" w:sz="4" w:space="0" w:color="auto"/>
            </w:tcBorders>
            <w:noWrap/>
            <w:vAlign w:val="center"/>
          </w:tcPr>
          <w:p w14:paraId="2D2CA6FE" w14:textId="77777777" w:rsidR="009C599F"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木垒哈萨克自治县乌孜别克族乡中心学校2024年工作计划</w:t>
            </w:r>
          </w:p>
        </w:tc>
        <w:tc>
          <w:tcPr>
            <w:tcW w:w="1031" w:type="dxa"/>
            <w:tcBorders>
              <w:top w:val="nil"/>
              <w:left w:val="nil"/>
              <w:bottom w:val="single" w:sz="4" w:space="0" w:color="auto"/>
              <w:right w:val="single" w:sz="4" w:space="0" w:color="auto"/>
            </w:tcBorders>
            <w:noWrap/>
            <w:vAlign w:val="center"/>
          </w:tcPr>
          <w:p w14:paraId="250F3498"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1030" w:type="dxa"/>
            <w:tcBorders>
              <w:top w:val="nil"/>
              <w:left w:val="nil"/>
              <w:bottom w:val="single" w:sz="4" w:space="0" w:color="auto"/>
              <w:right w:val="single" w:sz="4" w:space="0" w:color="auto"/>
            </w:tcBorders>
            <w:noWrap/>
            <w:vAlign w:val="center"/>
          </w:tcPr>
          <w:p w14:paraId="53616849"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w:t>
            </w:r>
          </w:p>
        </w:tc>
        <w:tc>
          <w:tcPr>
            <w:tcW w:w="755" w:type="dxa"/>
            <w:tcBorders>
              <w:top w:val="nil"/>
              <w:left w:val="nil"/>
              <w:bottom w:val="single" w:sz="4" w:space="0" w:color="auto"/>
              <w:right w:val="single" w:sz="4" w:space="0" w:color="auto"/>
            </w:tcBorders>
            <w:noWrap/>
            <w:vAlign w:val="center"/>
          </w:tcPr>
          <w:p w14:paraId="5AEA93C8"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r>
      <w:tr w:rsidR="009C599F" w14:paraId="21A73E20" w14:textId="77777777">
        <w:trPr>
          <w:cantSplit/>
          <w:trHeight w:val="617"/>
        </w:trPr>
        <w:tc>
          <w:tcPr>
            <w:tcW w:w="1031" w:type="dxa"/>
            <w:vMerge/>
            <w:tcBorders>
              <w:top w:val="nil"/>
              <w:left w:val="single" w:sz="4" w:space="0" w:color="auto"/>
              <w:bottom w:val="nil"/>
              <w:right w:val="single" w:sz="4" w:space="0" w:color="auto"/>
            </w:tcBorders>
            <w:vAlign w:val="center"/>
          </w:tcPr>
          <w:p w14:paraId="13ED3F09" w14:textId="77777777" w:rsidR="009C599F" w:rsidRDefault="009C599F">
            <w:pPr>
              <w:spacing w:after="0" w:line="240" w:lineRule="auto"/>
              <w:rPr>
                <w:rFonts w:ascii="宋体" w:eastAsia="宋体" w:hAnsi="宋体" w:cs="Times New Roman" w:hint="eastAsia"/>
                <w:sz w:val="18"/>
                <w:szCs w:val="18"/>
                <w:lang w:eastAsia="zh-CN"/>
              </w:rPr>
            </w:pPr>
          </w:p>
        </w:tc>
        <w:tc>
          <w:tcPr>
            <w:tcW w:w="1471" w:type="dxa"/>
            <w:vMerge w:val="restart"/>
            <w:tcBorders>
              <w:top w:val="nil"/>
              <w:left w:val="nil"/>
              <w:bottom w:val="nil"/>
              <w:right w:val="single" w:sz="4" w:space="0" w:color="auto"/>
            </w:tcBorders>
            <w:noWrap/>
            <w:vAlign w:val="center"/>
          </w:tcPr>
          <w:p w14:paraId="0F97EB41"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质量指标</w:t>
            </w:r>
          </w:p>
        </w:tc>
        <w:tc>
          <w:tcPr>
            <w:tcW w:w="1472" w:type="dxa"/>
            <w:tcBorders>
              <w:top w:val="nil"/>
              <w:left w:val="nil"/>
              <w:bottom w:val="single" w:sz="4" w:space="0" w:color="auto"/>
              <w:right w:val="single" w:sz="4" w:space="0" w:color="auto"/>
            </w:tcBorders>
            <w:noWrap/>
            <w:vAlign w:val="center"/>
          </w:tcPr>
          <w:p w14:paraId="5228CBD1"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义务教育学生入学率</w:t>
            </w:r>
          </w:p>
        </w:tc>
        <w:tc>
          <w:tcPr>
            <w:tcW w:w="1330" w:type="dxa"/>
            <w:tcBorders>
              <w:top w:val="nil"/>
              <w:left w:val="nil"/>
              <w:bottom w:val="single" w:sz="4" w:space="0" w:color="auto"/>
              <w:right w:val="single" w:sz="4" w:space="0" w:color="auto"/>
            </w:tcBorders>
            <w:noWrap/>
            <w:vAlign w:val="center"/>
          </w:tcPr>
          <w:p w14:paraId="021FFB67"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1913" w:type="dxa"/>
            <w:tcBorders>
              <w:top w:val="nil"/>
              <w:left w:val="nil"/>
              <w:bottom w:val="single" w:sz="4" w:space="0" w:color="auto"/>
              <w:right w:val="single" w:sz="4" w:space="0" w:color="auto"/>
            </w:tcBorders>
            <w:noWrap/>
            <w:vAlign w:val="center"/>
          </w:tcPr>
          <w:p w14:paraId="1FFC562B" w14:textId="77777777" w:rsidR="009C599F"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木垒哈萨克自治县乌孜别克族乡中心学校2024年工作计划</w:t>
            </w:r>
          </w:p>
        </w:tc>
        <w:tc>
          <w:tcPr>
            <w:tcW w:w="1031" w:type="dxa"/>
            <w:tcBorders>
              <w:top w:val="nil"/>
              <w:left w:val="nil"/>
              <w:bottom w:val="single" w:sz="4" w:space="0" w:color="auto"/>
              <w:right w:val="single" w:sz="4" w:space="0" w:color="auto"/>
            </w:tcBorders>
            <w:noWrap/>
            <w:vAlign w:val="center"/>
          </w:tcPr>
          <w:p w14:paraId="2E82687F"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1030" w:type="dxa"/>
            <w:tcBorders>
              <w:top w:val="nil"/>
              <w:left w:val="nil"/>
              <w:bottom w:val="single" w:sz="4" w:space="0" w:color="auto"/>
              <w:right w:val="single" w:sz="4" w:space="0" w:color="auto"/>
            </w:tcBorders>
            <w:noWrap/>
            <w:vAlign w:val="center"/>
          </w:tcPr>
          <w:p w14:paraId="5BEF9572"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755" w:type="dxa"/>
            <w:tcBorders>
              <w:top w:val="nil"/>
              <w:left w:val="nil"/>
              <w:bottom w:val="single" w:sz="4" w:space="0" w:color="auto"/>
              <w:right w:val="single" w:sz="4" w:space="0" w:color="auto"/>
            </w:tcBorders>
            <w:noWrap/>
            <w:vAlign w:val="center"/>
          </w:tcPr>
          <w:p w14:paraId="114510EE"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r>
      <w:tr w:rsidR="009C599F" w14:paraId="056BA0ED" w14:textId="77777777">
        <w:trPr>
          <w:cantSplit/>
          <w:trHeight w:val="617"/>
        </w:trPr>
        <w:tc>
          <w:tcPr>
            <w:tcW w:w="1031" w:type="dxa"/>
            <w:tcBorders>
              <w:top w:val="single" w:sz="4" w:space="0" w:color="auto"/>
              <w:left w:val="single" w:sz="4" w:space="0" w:color="auto"/>
              <w:bottom w:val="single" w:sz="4" w:space="0" w:color="auto"/>
              <w:right w:val="single" w:sz="4" w:space="0" w:color="auto"/>
            </w:tcBorders>
            <w:noWrap/>
            <w:vAlign w:val="center"/>
          </w:tcPr>
          <w:p w14:paraId="280705ED"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服务对象满意度</w:t>
            </w:r>
          </w:p>
        </w:tc>
        <w:tc>
          <w:tcPr>
            <w:tcW w:w="1471" w:type="dxa"/>
            <w:vMerge/>
            <w:tcBorders>
              <w:top w:val="nil"/>
              <w:left w:val="nil"/>
              <w:bottom w:val="nil"/>
              <w:right w:val="single" w:sz="4" w:space="0" w:color="auto"/>
            </w:tcBorders>
            <w:vAlign w:val="center"/>
          </w:tcPr>
          <w:p w14:paraId="307B26B2" w14:textId="77777777" w:rsidR="009C599F" w:rsidRDefault="009C599F">
            <w:pPr>
              <w:spacing w:after="0" w:line="240" w:lineRule="auto"/>
              <w:rPr>
                <w:rFonts w:ascii="宋体" w:eastAsia="宋体" w:hAnsi="宋体" w:cs="Times New Roman" w:hint="eastAsia"/>
                <w:sz w:val="18"/>
                <w:szCs w:val="18"/>
                <w:lang w:eastAsia="zh-CN"/>
              </w:rPr>
            </w:pPr>
          </w:p>
        </w:tc>
        <w:tc>
          <w:tcPr>
            <w:tcW w:w="1472" w:type="dxa"/>
            <w:tcBorders>
              <w:top w:val="nil"/>
              <w:left w:val="nil"/>
              <w:bottom w:val="single" w:sz="4" w:space="0" w:color="auto"/>
              <w:right w:val="single" w:sz="4" w:space="0" w:color="auto"/>
            </w:tcBorders>
            <w:noWrap/>
            <w:vAlign w:val="center"/>
          </w:tcPr>
          <w:p w14:paraId="7F884D15"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师生满意度</w:t>
            </w:r>
          </w:p>
        </w:tc>
        <w:tc>
          <w:tcPr>
            <w:tcW w:w="1330" w:type="dxa"/>
            <w:tcBorders>
              <w:top w:val="nil"/>
              <w:left w:val="nil"/>
              <w:bottom w:val="single" w:sz="4" w:space="0" w:color="auto"/>
              <w:right w:val="single" w:sz="4" w:space="0" w:color="auto"/>
            </w:tcBorders>
            <w:noWrap/>
            <w:vAlign w:val="center"/>
          </w:tcPr>
          <w:p w14:paraId="2B021757"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&gt;=93%</w:t>
            </w:r>
          </w:p>
        </w:tc>
        <w:tc>
          <w:tcPr>
            <w:tcW w:w="1913" w:type="dxa"/>
            <w:tcBorders>
              <w:top w:val="nil"/>
              <w:left w:val="nil"/>
              <w:bottom w:val="single" w:sz="4" w:space="0" w:color="auto"/>
              <w:right w:val="single" w:sz="4" w:space="0" w:color="auto"/>
            </w:tcBorders>
            <w:noWrap/>
            <w:vAlign w:val="center"/>
          </w:tcPr>
          <w:p w14:paraId="0A463010" w14:textId="77777777" w:rsidR="009C599F"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木垒哈萨克自治县乌孜别克族乡中心学校2024年工作计划</w:t>
            </w:r>
          </w:p>
        </w:tc>
        <w:tc>
          <w:tcPr>
            <w:tcW w:w="1031" w:type="dxa"/>
            <w:tcBorders>
              <w:top w:val="nil"/>
              <w:left w:val="nil"/>
              <w:bottom w:val="single" w:sz="4" w:space="0" w:color="auto"/>
              <w:right w:val="single" w:sz="4" w:space="0" w:color="auto"/>
            </w:tcBorders>
            <w:noWrap/>
            <w:vAlign w:val="center"/>
          </w:tcPr>
          <w:p w14:paraId="41AE85EB"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5</w:t>
            </w:r>
          </w:p>
        </w:tc>
        <w:tc>
          <w:tcPr>
            <w:tcW w:w="1030" w:type="dxa"/>
            <w:tcBorders>
              <w:top w:val="nil"/>
              <w:left w:val="nil"/>
              <w:bottom w:val="single" w:sz="4" w:space="0" w:color="auto"/>
              <w:right w:val="single" w:sz="4" w:space="0" w:color="auto"/>
            </w:tcBorders>
            <w:noWrap/>
            <w:vAlign w:val="center"/>
          </w:tcPr>
          <w:p w14:paraId="5F54535F"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93%</w:t>
            </w:r>
          </w:p>
        </w:tc>
        <w:tc>
          <w:tcPr>
            <w:tcW w:w="755" w:type="dxa"/>
            <w:tcBorders>
              <w:top w:val="nil"/>
              <w:left w:val="nil"/>
              <w:bottom w:val="single" w:sz="4" w:space="0" w:color="auto"/>
              <w:right w:val="single" w:sz="4" w:space="0" w:color="auto"/>
            </w:tcBorders>
            <w:noWrap/>
            <w:vAlign w:val="center"/>
          </w:tcPr>
          <w:p w14:paraId="410F5CE5" w14:textId="77777777" w:rsidR="009C599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5</w:t>
            </w:r>
          </w:p>
        </w:tc>
      </w:tr>
    </w:tbl>
    <w:p w14:paraId="0D094E83" w14:textId="77777777" w:rsidR="009C599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十二、其他需说明的事项</w:t>
      </w:r>
    </w:p>
    <w:p w14:paraId="3915A3B9" w14:textId="77777777" w:rsidR="009C599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0E36C986" w14:textId="77777777" w:rsidR="009C599F" w:rsidRDefault="009C599F">
      <w:pPr>
        <w:spacing w:after="0" w:line="240" w:lineRule="auto"/>
        <w:ind w:firstLineChars="200" w:firstLine="640"/>
        <w:rPr>
          <w:rFonts w:ascii="仿宋_GB2312" w:eastAsia="仿宋_GB2312" w:hint="eastAsia"/>
          <w:sz w:val="32"/>
          <w:szCs w:val="32"/>
          <w:lang w:eastAsia="zh-CN"/>
        </w:rPr>
      </w:pPr>
    </w:p>
    <w:p w14:paraId="66DDE0EF" w14:textId="77777777" w:rsidR="009C599F" w:rsidRDefault="00000000">
      <w:pPr>
        <w:rPr>
          <w:rFonts w:hint="eastAsia"/>
          <w:lang w:eastAsia="zh-CN"/>
        </w:rPr>
      </w:pPr>
      <w:r>
        <w:rPr>
          <w:sz w:val="0"/>
          <w:szCs w:val="0"/>
          <w:lang w:eastAsia="zh-CN"/>
        </w:rPr>
        <w:br w:type="page"/>
      </w:r>
    </w:p>
    <w:p w14:paraId="690B270F" w14:textId="77777777" w:rsidR="009C599F"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6BE65C6A" w14:textId="77777777" w:rsidR="009C599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F7432E8" w14:textId="77777777" w:rsidR="009C599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7D1FDC5" w14:textId="77777777" w:rsidR="009C599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E014269" w14:textId="77777777" w:rsidR="009C599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15D99CC" w14:textId="77777777" w:rsidR="009C599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EE21748" w14:textId="77777777" w:rsidR="009C599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12A3D56A" w14:textId="77777777" w:rsidR="009C599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23EF616" w14:textId="77777777" w:rsidR="009C599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47374C6" w14:textId="77777777" w:rsidR="009C599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C538E0B" w14:textId="77777777" w:rsidR="009C599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C7D2C17" w14:textId="77777777" w:rsidR="009C599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9113E02" w14:textId="77777777" w:rsidR="009C599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584896D" w14:textId="77777777" w:rsidR="009C599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1898E501" w14:textId="77777777" w:rsidR="009C599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C961900" w14:textId="77777777" w:rsidR="009C599F" w:rsidRDefault="00000000">
      <w:pPr>
        <w:rPr>
          <w:rFonts w:hint="eastAsia"/>
          <w:lang w:eastAsia="zh-CN"/>
        </w:rPr>
      </w:pPr>
      <w:r>
        <w:rPr>
          <w:sz w:val="0"/>
          <w:szCs w:val="0"/>
          <w:lang w:eastAsia="zh-CN"/>
        </w:rPr>
        <w:br w:type="page"/>
      </w:r>
    </w:p>
    <w:p w14:paraId="6549F355" w14:textId="77777777" w:rsidR="009C599F"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6108F804" w14:textId="77777777" w:rsidR="009C599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301FA020" w14:textId="77777777" w:rsidR="009C599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484EA9F7" w14:textId="77777777" w:rsidR="009C599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0CDB475E" w14:textId="77777777" w:rsidR="009C599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534DA46F" w14:textId="77777777" w:rsidR="009C599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64AA1482" w14:textId="77777777" w:rsidR="009C599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BE1A56D" w14:textId="77777777" w:rsidR="009C599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4A943D82" w14:textId="77777777" w:rsidR="009C599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34088842" w14:textId="77777777" w:rsidR="009C599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9C599F">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812BD" w14:textId="77777777" w:rsidR="00F144C3" w:rsidRDefault="00F144C3">
      <w:pPr>
        <w:spacing w:line="240" w:lineRule="auto"/>
        <w:rPr>
          <w:rFonts w:hint="eastAsia"/>
        </w:rPr>
      </w:pPr>
      <w:r>
        <w:separator/>
      </w:r>
    </w:p>
  </w:endnote>
  <w:endnote w:type="continuationSeparator" w:id="0">
    <w:p w14:paraId="14FE5F4C" w14:textId="77777777" w:rsidR="00F144C3" w:rsidRDefault="00F144C3">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F0529" w14:textId="77777777" w:rsidR="00F144C3" w:rsidRDefault="00F144C3">
      <w:pPr>
        <w:spacing w:after="0"/>
        <w:rPr>
          <w:rFonts w:hint="eastAsia"/>
        </w:rPr>
      </w:pPr>
      <w:r>
        <w:separator/>
      </w:r>
    </w:p>
  </w:footnote>
  <w:footnote w:type="continuationSeparator" w:id="0">
    <w:p w14:paraId="049EAA31" w14:textId="77777777" w:rsidR="00F144C3" w:rsidRDefault="00F144C3">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B5072"/>
    <w:rsid w:val="00105E53"/>
    <w:rsid w:val="00137BA8"/>
    <w:rsid w:val="002C770B"/>
    <w:rsid w:val="003E4CA6"/>
    <w:rsid w:val="00406045"/>
    <w:rsid w:val="00433952"/>
    <w:rsid w:val="004458E8"/>
    <w:rsid w:val="004C2B1F"/>
    <w:rsid w:val="005249DD"/>
    <w:rsid w:val="005834CA"/>
    <w:rsid w:val="00605A9B"/>
    <w:rsid w:val="00684A10"/>
    <w:rsid w:val="00772201"/>
    <w:rsid w:val="007B03FF"/>
    <w:rsid w:val="00840992"/>
    <w:rsid w:val="00856967"/>
    <w:rsid w:val="008B0F31"/>
    <w:rsid w:val="0095398C"/>
    <w:rsid w:val="00977588"/>
    <w:rsid w:val="009C599F"/>
    <w:rsid w:val="00A6688E"/>
    <w:rsid w:val="00A84FDE"/>
    <w:rsid w:val="00B76579"/>
    <w:rsid w:val="00BA583C"/>
    <w:rsid w:val="00BC1F46"/>
    <w:rsid w:val="00CB5072"/>
    <w:rsid w:val="00CD2196"/>
    <w:rsid w:val="00CD7845"/>
    <w:rsid w:val="00D13828"/>
    <w:rsid w:val="00F144C3"/>
    <w:rsid w:val="4E572068"/>
    <w:rsid w:val="71F3059A"/>
    <w:rsid w:val="77A93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4017A4"/>
  <w15:docId w15:val="{1A7C149C-5EA5-4592-B9FE-EF7A33B20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annotation text"/>
    <w:basedOn w:val="a"/>
    <w:uiPriority w:val="99"/>
    <w:semiHidden/>
    <w:unhideWhenUsed/>
  </w:style>
  <w:style w:type="paragraph" w:styleId="a6">
    <w:name w:val="header"/>
    <w:basedOn w:val="a"/>
    <w:link w:val="a7"/>
    <w:uiPriority w:val="99"/>
    <w:unhideWhenUsed/>
    <w:pPr>
      <w:tabs>
        <w:tab w:val="center" w:pos="4680"/>
        <w:tab w:val="right" w:pos="9360"/>
      </w:tabs>
    </w:pPr>
  </w:style>
  <w:style w:type="paragraph" w:styleId="a8">
    <w:name w:val="Subtitle"/>
    <w:basedOn w:val="a"/>
    <w:next w:val="a"/>
    <w:link w:val="a9"/>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a">
    <w:name w:val="Title"/>
    <w:basedOn w:val="a"/>
    <w:next w:val="a"/>
    <w:link w:val="ab"/>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c">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Emphasis"/>
    <w:basedOn w:val="a0"/>
    <w:uiPriority w:val="20"/>
    <w:qFormat/>
    <w:rPr>
      <w:i/>
      <w:iCs/>
    </w:rPr>
  </w:style>
  <w:style w:type="character" w:styleId="ae">
    <w:name w:val="Hyperlink"/>
    <w:basedOn w:val="a0"/>
    <w:uiPriority w:val="99"/>
    <w:unhideWhenUsed/>
    <w:rPr>
      <w:color w:val="0563C1" w:themeColor="hyperlink"/>
      <w:u w:val="single"/>
    </w:rPr>
  </w:style>
  <w:style w:type="character" w:customStyle="1" w:styleId="a7">
    <w:name w:val="页眉 字符"/>
    <w:basedOn w:val="a0"/>
    <w:link w:val="a6"/>
    <w:uiPriority w:val="99"/>
  </w:style>
  <w:style w:type="character" w:customStyle="1" w:styleId="10">
    <w:name w:val="标题 1 字符"/>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Pr>
      <w:rFonts w:asciiTheme="majorHAnsi" w:eastAsiaTheme="majorEastAsia" w:hAnsiTheme="majorHAnsi" w:cstheme="majorBidi"/>
      <w:b/>
      <w:bCs/>
      <w:i/>
      <w:iCs/>
      <w:color w:val="4472C4" w:themeColor="accent1"/>
    </w:rPr>
  </w:style>
  <w:style w:type="character" w:customStyle="1" w:styleId="a9">
    <w:name w:val="副标题 字符"/>
    <w:basedOn w:val="a0"/>
    <w:link w:val="a8"/>
    <w:uiPriority w:val="11"/>
    <w:rPr>
      <w:rFonts w:asciiTheme="majorHAnsi" w:eastAsiaTheme="majorEastAsia" w:hAnsiTheme="majorHAnsi" w:cstheme="majorBidi"/>
      <w:i/>
      <w:iCs/>
      <w:color w:val="4472C4" w:themeColor="accent1"/>
      <w:spacing w:val="15"/>
      <w:sz w:val="24"/>
      <w:szCs w:val="24"/>
    </w:rPr>
  </w:style>
  <w:style w:type="character" w:customStyle="1" w:styleId="ab">
    <w:name w:val="标题 字符"/>
    <w:basedOn w:val="a0"/>
    <w:link w:val="aa"/>
    <w:uiPriority w:val="10"/>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15</Pages>
  <Words>3563</Words>
  <Characters>3957</Characters>
  <Application>Microsoft Office Word</Application>
  <DocSecurity>0</DocSecurity>
  <Lines>247</Lines>
  <Paragraphs>221</Paragraphs>
  <ScaleCrop>false</ScaleCrop>
  <Company/>
  <LinksUpToDate>false</LinksUpToDate>
  <CharactersWithSpaces>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LYQX</dc:creator>
  <cp:lastModifiedBy>晓 程</cp:lastModifiedBy>
  <cp:revision>19</cp:revision>
  <dcterms:created xsi:type="dcterms:W3CDTF">2025-09-23T07:10:00Z</dcterms:created>
  <dcterms:modified xsi:type="dcterms:W3CDTF">2025-09-26T04:42:00Z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eyJoZGlkIjoiYzI4NzYwZWZkM2I0OTdlMTA3M2NkMmFjZWIyMDVmNjUiLCJ1c2VySWQiOiIxMjM2MzIxMjUwIn0=</vt:lpwstr>
  </property>
  <property fmtid="{D5CDD505-2E9C-101B-9397-08002B2CF9AE}" pid="3" name="KSOProductBuildVer">
    <vt:lpwstr>2052-12.1.0.21915</vt:lpwstr>
  </property>
  <property fmtid="{D5CDD505-2E9C-101B-9397-08002B2CF9AE}" pid="4" name="ICV">
    <vt:lpwstr>7A691E80A6884500A0CBF63EAF71F96D_12</vt:lpwstr>
  </property>
</Properties>
</file>